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CEC3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5CCDDB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521B2F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E99EA2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778E69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9F18A8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819596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45D">
        <w:rPr>
          <w:rFonts w:ascii="Times New Roman" w:hAnsi="Times New Roman" w:cs="Times New Roman"/>
          <w:b/>
          <w:sz w:val="36"/>
          <w:szCs w:val="36"/>
        </w:rPr>
        <w:t>ДОКЛАД</w:t>
      </w:r>
    </w:p>
    <w:p w14:paraId="7F5469F0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145D">
        <w:rPr>
          <w:rFonts w:ascii="Times New Roman" w:hAnsi="Times New Roman" w:cs="Times New Roman"/>
          <w:sz w:val="36"/>
          <w:szCs w:val="36"/>
        </w:rPr>
        <w:t>о достигнутых значениях показателей для оценки</w:t>
      </w:r>
    </w:p>
    <w:p w14:paraId="64712335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145D">
        <w:rPr>
          <w:rFonts w:ascii="Times New Roman" w:hAnsi="Times New Roman" w:cs="Times New Roman"/>
          <w:sz w:val="36"/>
          <w:szCs w:val="36"/>
        </w:rPr>
        <w:t>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1145D">
        <w:rPr>
          <w:rFonts w:ascii="Times New Roman" w:hAnsi="Times New Roman" w:cs="Times New Roman"/>
          <w:sz w:val="36"/>
          <w:szCs w:val="36"/>
        </w:rPr>
        <w:t>городских округо</w:t>
      </w:r>
      <w:r>
        <w:rPr>
          <w:rFonts w:ascii="Times New Roman" w:hAnsi="Times New Roman" w:cs="Times New Roman"/>
          <w:sz w:val="36"/>
          <w:szCs w:val="36"/>
        </w:rPr>
        <w:t>в и муниципальных районов за 2020</w:t>
      </w:r>
      <w:r w:rsidRPr="00C1145D">
        <w:rPr>
          <w:rFonts w:ascii="Times New Roman" w:hAnsi="Times New Roman" w:cs="Times New Roman"/>
          <w:sz w:val="36"/>
          <w:szCs w:val="36"/>
        </w:rPr>
        <w:t xml:space="preserve"> год и их</w:t>
      </w:r>
    </w:p>
    <w:p w14:paraId="63608E61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145D">
        <w:rPr>
          <w:rFonts w:ascii="Times New Roman" w:hAnsi="Times New Roman" w:cs="Times New Roman"/>
          <w:sz w:val="36"/>
          <w:szCs w:val="36"/>
        </w:rPr>
        <w:t>планируемых значениях</w:t>
      </w:r>
      <w:r>
        <w:rPr>
          <w:rFonts w:ascii="Times New Roman" w:hAnsi="Times New Roman" w:cs="Times New Roman"/>
          <w:sz w:val="36"/>
          <w:szCs w:val="36"/>
        </w:rPr>
        <w:t xml:space="preserve"> на 3-летний период</w:t>
      </w:r>
    </w:p>
    <w:p w14:paraId="0A430F2F" w14:textId="77777777" w:rsidR="00706F67" w:rsidRPr="00C1145D" w:rsidRDefault="00706F67" w:rsidP="00706F67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14:paraId="49AA3FC9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14:paraId="235DE753" w14:textId="053F74FE" w:rsidR="00706F67" w:rsidRPr="00880182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ДОГУР-ООЛ АЙ-ХАН ВЛАДИМИРОВИЧ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</w:t>
      </w:r>
    </w:p>
    <w:p w14:paraId="648024CE" w14:textId="072DCCA9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145D">
        <w:rPr>
          <w:rFonts w:ascii="Times New Roman" w:hAnsi="Times New Roman" w:cs="Times New Roman"/>
          <w:sz w:val="28"/>
          <w:szCs w:val="28"/>
        </w:rPr>
        <w:t>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45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45D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C114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</w:p>
    <w:p w14:paraId="2310E1E2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145D">
        <w:rPr>
          <w:rFonts w:ascii="Times New Roman" w:hAnsi="Times New Roman" w:cs="Times New Roman"/>
          <w:sz w:val="28"/>
          <w:szCs w:val="28"/>
        </w:rPr>
        <w:t>(муниципального района))</w:t>
      </w:r>
    </w:p>
    <w:p w14:paraId="59B655EB" w14:textId="77777777" w:rsidR="00706F67" w:rsidRPr="00C1145D" w:rsidRDefault="00706F67" w:rsidP="00706F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B08C3" w14:textId="77777777" w:rsidR="00706F67" w:rsidRPr="00C1145D" w:rsidRDefault="00706F67" w:rsidP="00706F67">
      <w:pPr>
        <w:autoSpaceDE w:val="0"/>
        <w:autoSpaceDN w:val="0"/>
        <w:adjustRightInd w:val="0"/>
        <w:rPr>
          <w:sz w:val="36"/>
          <w:szCs w:val="36"/>
        </w:rPr>
      </w:pPr>
    </w:p>
    <w:p w14:paraId="195C0C5D" w14:textId="77777777" w:rsidR="00706F67" w:rsidRPr="00C1145D" w:rsidRDefault="00706F67" w:rsidP="00706F67">
      <w:pPr>
        <w:autoSpaceDE w:val="0"/>
        <w:autoSpaceDN w:val="0"/>
        <w:adjustRightInd w:val="0"/>
        <w:rPr>
          <w:sz w:val="36"/>
          <w:szCs w:val="36"/>
        </w:rPr>
      </w:pPr>
    </w:p>
    <w:p w14:paraId="7B53185C" w14:textId="1A5171C4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КЫЗЫЛСКИЙ КОЖУУН</w:t>
      </w:r>
      <w:r w:rsidRPr="00C1145D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РЕСПУБЛИКИ ТЫВА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</w:t>
      </w:r>
    </w:p>
    <w:p w14:paraId="3DDA73B0" w14:textId="77777777" w:rsidR="00706F67" w:rsidRPr="00D518E0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>(наименование городского округа (муниципального района))</w:t>
      </w:r>
    </w:p>
    <w:p w14:paraId="009500EE" w14:textId="77777777" w:rsidR="00706F67" w:rsidRPr="00321186" w:rsidRDefault="00706F67" w:rsidP="00706F67">
      <w:pPr>
        <w:jc w:val="center"/>
        <w:rPr>
          <w:b/>
          <w:sz w:val="28"/>
          <w:szCs w:val="28"/>
        </w:rPr>
      </w:pPr>
    </w:p>
    <w:p w14:paraId="6F5163B4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206AE7E8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404F6382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40A93CDB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3790741A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3BC2DB6B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1FF0BA29" w14:textId="77777777" w:rsidR="00706F67" w:rsidRDefault="00706F67" w:rsidP="00706F67">
      <w:pPr>
        <w:pStyle w:val="ConsPlusNonformat"/>
        <w:widowControl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12277F8" w14:textId="7966C75F" w:rsidR="00706F67" w:rsidRPr="00D518E0" w:rsidRDefault="00706F67" w:rsidP="004C0A62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>Подпись ____________</w:t>
      </w:r>
    </w:p>
    <w:p w14:paraId="526148B6" w14:textId="05FBBEB6" w:rsidR="00706F67" w:rsidRPr="00D518E0" w:rsidRDefault="00706F67" w:rsidP="004C0A62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 xml:space="preserve">Дата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518E0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D518E0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995941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14:paraId="62148A50" w14:textId="77777777" w:rsidR="00706F67" w:rsidRPr="002E21B5" w:rsidRDefault="00706F67" w:rsidP="00706F67">
          <w:pPr>
            <w:pStyle w:val="a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E21B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67EE9B15" w14:textId="69903F39" w:rsidR="009C76DE" w:rsidRDefault="00706F67" w:rsidP="009C76DE">
          <w:pPr>
            <w:pStyle w:val="11"/>
            <w:tabs>
              <w:tab w:val="right" w:leader="dot" w:pos="9913"/>
            </w:tabs>
            <w:rPr>
              <w:rStyle w:val="a7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711825" w:history="1">
            <w:r w:rsidR="004C0A62" w:rsidRPr="009665C6">
              <w:rPr>
                <w:rStyle w:val="a7"/>
                <w:noProof/>
              </w:rPr>
              <w:t>ВВЕДЕНИЕ</w:t>
            </w:r>
            <w:r w:rsidR="00EE46DE">
              <w:rPr>
                <w:noProof/>
                <w:webHidden/>
              </w:rPr>
              <w:t>………………………………………………………………………………………….</w:t>
            </w:r>
            <w:r w:rsidR="004C0A62">
              <w:rPr>
                <w:noProof/>
                <w:webHidden/>
              </w:rPr>
              <w:fldChar w:fldCharType="begin"/>
            </w:r>
            <w:r w:rsidR="004C0A62">
              <w:rPr>
                <w:noProof/>
                <w:webHidden/>
              </w:rPr>
              <w:instrText xml:space="preserve"> PAGEREF _Toc71711825 \h </w:instrText>
            </w:r>
            <w:r w:rsidR="004C0A62">
              <w:rPr>
                <w:noProof/>
                <w:webHidden/>
              </w:rPr>
            </w:r>
            <w:r w:rsidR="004C0A62">
              <w:rPr>
                <w:noProof/>
                <w:webHidden/>
              </w:rPr>
              <w:fldChar w:fldCharType="separate"/>
            </w:r>
            <w:r w:rsidR="009C76DE">
              <w:rPr>
                <w:noProof/>
                <w:webHidden/>
              </w:rPr>
              <w:t>3</w:t>
            </w:r>
            <w:r w:rsidR="004C0A62">
              <w:rPr>
                <w:noProof/>
                <w:webHidden/>
              </w:rPr>
              <w:fldChar w:fldCharType="end"/>
            </w:r>
          </w:hyperlink>
        </w:p>
        <w:p w14:paraId="59FAB286" w14:textId="25A9D100" w:rsidR="009C76DE" w:rsidRPr="009C76DE" w:rsidRDefault="009C76DE" w:rsidP="009C76DE">
          <w:pPr>
            <w:pStyle w:val="11"/>
            <w:tabs>
              <w:tab w:val="right" w:leader="dot" w:pos="9913"/>
            </w:tabs>
            <w:rPr>
              <w:noProof/>
              <w:color w:val="0563C1" w:themeColor="hyperlink"/>
              <w:u w:val="single"/>
            </w:rPr>
          </w:pPr>
          <w:r w:rsidRPr="009C76DE">
            <w:rPr>
              <w:rStyle w:val="a7"/>
              <w:noProof/>
              <w:color w:val="000000" w:themeColor="text1"/>
            </w:rPr>
            <w:t xml:space="preserve">ОБЩИЕ СВЕДЕНИЯ </w:t>
          </w:r>
          <w:r>
            <w:rPr>
              <w:rStyle w:val="a7"/>
              <w:noProof/>
            </w:rPr>
            <w:t>……………………………………………………………………………….4</w:t>
          </w:r>
        </w:p>
        <w:p w14:paraId="004201B3" w14:textId="19113DE5" w:rsidR="004C0A62" w:rsidRDefault="004C0A62">
          <w:pPr>
            <w:pStyle w:val="11"/>
            <w:tabs>
              <w:tab w:val="right" w:leader="dot" w:pos="9913"/>
            </w:tabs>
            <w:rPr>
              <w:rStyle w:val="a7"/>
              <w:noProof/>
            </w:rPr>
          </w:pPr>
          <w:hyperlink w:anchor="_Toc71711826" w:history="1">
            <w:r w:rsidRPr="009665C6">
              <w:rPr>
                <w:rStyle w:val="a7"/>
                <w:noProof/>
              </w:rPr>
              <w:t>1. ЭКОНОМИЧЕСКОЕ РАЗВИТИЕ</w:t>
            </w:r>
            <w:r w:rsidR="00EE46DE">
              <w:rPr>
                <w:noProof/>
                <w:webHidden/>
              </w:rPr>
              <w:t>……………………………………………………………….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_Toc71711826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6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23EC0" w14:textId="3600CB2D" w:rsidR="004C0A62" w:rsidRDefault="004C0A62" w:rsidP="004C0A62">
          <w:pPr>
            <w:rPr>
              <w:rFonts w:ascii="Times New Roman" w:hAnsi="Times New Roman" w:cs="Times New Roman"/>
              <w:lang w:eastAsia="ru-RU"/>
            </w:rPr>
          </w:pPr>
          <w:r w:rsidRPr="004C0A62">
            <w:rPr>
              <w:rFonts w:ascii="Times New Roman" w:hAnsi="Times New Roman" w:cs="Times New Roman"/>
              <w:lang w:eastAsia="ru-RU"/>
            </w:rPr>
            <w:t>1.1. Малое и среднее предпринимательство ……………………………</w:t>
          </w:r>
          <w:r>
            <w:rPr>
              <w:rFonts w:ascii="Times New Roman" w:hAnsi="Times New Roman" w:cs="Times New Roman"/>
              <w:lang w:eastAsia="ru-RU"/>
            </w:rPr>
            <w:t>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</w:t>
          </w:r>
          <w:r w:rsidR="00EE46DE">
            <w:rPr>
              <w:rFonts w:ascii="Times New Roman" w:hAnsi="Times New Roman" w:cs="Times New Roman"/>
              <w:lang w:eastAsia="ru-RU"/>
            </w:rPr>
            <w:t>.</w:t>
          </w:r>
          <w:proofErr w:type="gramEnd"/>
          <w:r w:rsidR="00EE46DE">
            <w:rPr>
              <w:rFonts w:ascii="Times New Roman" w:hAnsi="Times New Roman" w:cs="Times New Roman"/>
              <w:lang w:eastAsia="ru-RU"/>
            </w:rPr>
            <w:t>.</w:t>
          </w:r>
          <w:r w:rsidR="009C76DE">
            <w:rPr>
              <w:rFonts w:ascii="Times New Roman" w:hAnsi="Times New Roman" w:cs="Times New Roman"/>
              <w:lang w:eastAsia="ru-RU"/>
            </w:rPr>
            <w:t>6</w:t>
          </w:r>
        </w:p>
        <w:p w14:paraId="06D028B1" w14:textId="0E3D2618" w:rsidR="004C0A62" w:rsidRDefault="004C0A62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1.2. Инвестиционная деятельность……………………………………………………………………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</w:t>
          </w:r>
          <w:r w:rsidR="00EE46DE">
            <w:rPr>
              <w:rFonts w:ascii="Times New Roman" w:hAnsi="Times New Roman" w:cs="Times New Roman"/>
              <w:lang w:eastAsia="ru-RU"/>
            </w:rPr>
            <w:t>….</w:t>
          </w:r>
          <w:proofErr w:type="gramEnd"/>
          <w:r w:rsidR="00EE46DE">
            <w:rPr>
              <w:rFonts w:ascii="Times New Roman" w:hAnsi="Times New Roman" w:cs="Times New Roman"/>
              <w:lang w:eastAsia="ru-RU"/>
            </w:rPr>
            <w:t>.7</w:t>
          </w:r>
        </w:p>
        <w:p w14:paraId="2006840D" w14:textId="163AA059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1.3. Сельское хозяйство ………………………………………………………………………………………9</w:t>
          </w:r>
        </w:p>
        <w:p w14:paraId="6D07568F" w14:textId="4BD61762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2. ДОРОЖНОЕ ХОЗЯЙСТВО И ТРАНСПОРТ………………………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1</w:t>
          </w:r>
        </w:p>
        <w:p w14:paraId="79B07B75" w14:textId="4FD7BA15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3. ОПЛАТА ТРУДА……………………………………………………………………………………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.1</w:t>
          </w:r>
          <w:r w:rsidR="009C76DE">
            <w:rPr>
              <w:rFonts w:ascii="Times New Roman" w:hAnsi="Times New Roman" w:cs="Times New Roman"/>
              <w:lang w:eastAsia="ru-RU"/>
            </w:rPr>
            <w:t>2</w:t>
          </w:r>
        </w:p>
        <w:p w14:paraId="67C14219" w14:textId="09AC8395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4. ОБРАЗОВАНИЕ……………………………………………………………………………………………1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3</w:t>
          </w:r>
        </w:p>
        <w:p w14:paraId="14A2D868" w14:textId="5A794458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4.1. Общее и дополнительное образование…………………………………………………………………1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3</w:t>
          </w:r>
        </w:p>
        <w:p w14:paraId="2DDD01EE" w14:textId="1EC5EFD6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5. КУЛЬТУРА……………………………………………………………………………………...……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</w:t>
          </w:r>
          <w:r w:rsidR="002E3D84">
            <w:rPr>
              <w:rFonts w:ascii="Times New Roman" w:hAnsi="Times New Roman" w:cs="Times New Roman"/>
              <w:lang w:eastAsia="ru-RU"/>
            </w:rPr>
            <w:t>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4</w:t>
          </w:r>
        </w:p>
        <w:p w14:paraId="68E9A769" w14:textId="72A1E8A9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6. ФИЗИЧЕСКАЯ КУЛЬТУРА И СПОРТ ……………………………………………………………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4</w:t>
          </w:r>
        </w:p>
        <w:p w14:paraId="72C7EAE9" w14:textId="49AC4F9F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7. ЖИЛИЩНОЕ СТРОИТЕЛЬСТВО И ОБЕСПЕЧЕНИЕ ГРАЖДАН………………………………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5</w:t>
          </w:r>
        </w:p>
        <w:p w14:paraId="1FB6A4BF" w14:textId="6A291573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8. ЖИЛИЩНО-КОММУНАЛЬНОЕ ХОЗЯЙСТВО………………………………………………………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5</w:t>
          </w:r>
        </w:p>
        <w:p w14:paraId="212149FA" w14:textId="492E77D3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9. ОРГАНИЗАЦИЯ МУНИЦИПАЛЬНОГО УПРАВЛЕНИЯ…………………………………………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6</w:t>
          </w:r>
        </w:p>
        <w:p w14:paraId="643110E1" w14:textId="20B87716" w:rsidR="00EE46DE" w:rsidRPr="004C0A62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10. ЭНЕРГОСБЕРЕЖЕНИЕ И ПОВЫШЕНИЕ ЭНЕРГО</w:t>
          </w:r>
          <w:r w:rsidR="00AE4646">
            <w:rPr>
              <w:rFonts w:ascii="Times New Roman" w:hAnsi="Times New Roman" w:cs="Times New Roman"/>
              <w:lang w:eastAsia="ru-RU"/>
            </w:rPr>
            <w:t>ЭФФЕКТИВНОСТИ…………………………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 w:rsidR="00AE4646"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7</w:t>
          </w:r>
        </w:p>
        <w:p w14:paraId="3B01615B" w14:textId="7F47DCFB" w:rsidR="00706F67" w:rsidRDefault="00706F67" w:rsidP="00706F67">
          <w:r>
            <w:rPr>
              <w:b/>
              <w:bCs/>
            </w:rPr>
            <w:fldChar w:fldCharType="end"/>
          </w:r>
        </w:p>
      </w:sdtContent>
    </w:sdt>
    <w:p w14:paraId="3F00B09B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8840E44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D240605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0A07B3F4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648F4BB7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68588E89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2860FC8E" w14:textId="3E806CE6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FDE902A" w14:textId="54437E39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3C4E418D" w14:textId="213586D5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D824D3B" w14:textId="2AD99E9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79A5A546" w14:textId="62C264E4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6A55F69" w14:textId="214A1E2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3373A44C" w14:textId="7672C130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2B6A3684" w14:textId="24BA24F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4290EB8" w14:textId="06266D6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0B3FE9FA" w14:textId="2DFFE254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4C9A876F" w14:textId="5F4A7BC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477B3B96" w14:textId="5DA9CF7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6891099" w14:textId="634EADE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C72351B" w14:textId="246C43DF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22D878C" w14:textId="77777777" w:rsidR="00706F67" w:rsidRPr="00924F61" w:rsidRDefault="00706F67" w:rsidP="00706F67">
      <w:pPr>
        <w:pStyle w:val="1"/>
        <w:spacing w:line="360" w:lineRule="auto"/>
      </w:pPr>
      <w:bookmarkStart w:id="0" w:name="_Toc71711825"/>
      <w:r w:rsidRPr="00924F61">
        <w:t>ВВЕДЕНИЕ</w:t>
      </w:r>
      <w:bookmarkEnd w:id="0"/>
    </w:p>
    <w:p w14:paraId="77B5B523" w14:textId="42BC4A1D" w:rsidR="00706F67" w:rsidRPr="001D404E" w:rsidRDefault="00706F67" w:rsidP="00706F67">
      <w:pPr>
        <w:pStyle w:val="a5"/>
        <w:tabs>
          <w:tab w:val="left" w:pos="851"/>
        </w:tabs>
        <w:spacing w:line="240" w:lineRule="auto"/>
        <w:ind w:right="-2" w:firstLine="567"/>
        <w:rPr>
          <w:sz w:val="28"/>
          <w:szCs w:val="28"/>
        </w:rPr>
      </w:pPr>
      <w:r w:rsidRPr="001D404E">
        <w:rPr>
          <w:sz w:val="28"/>
          <w:szCs w:val="28"/>
        </w:rPr>
        <w:t>Методологической и нормативно-правовой основой Доклада председателя администрации муниципального района «</w:t>
      </w:r>
      <w:r>
        <w:rPr>
          <w:sz w:val="28"/>
          <w:szCs w:val="28"/>
        </w:rPr>
        <w:t>Кызылский</w:t>
      </w:r>
      <w:r>
        <w:rPr>
          <w:sz w:val="28"/>
          <w:szCs w:val="28"/>
        </w:rPr>
        <w:t xml:space="preserve"> </w:t>
      </w:r>
      <w:r w:rsidRPr="001D404E">
        <w:rPr>
          <w:sz w:val="28"/>
          <w:szCs w:val="28"/>
        </w:rPr>
        <w:t xml:space="preserve">кожуун» Республики Тыва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явились Федеральный закон от </w:t>
      </w:r>
      <w:r>
        <w:rPr>
          <w:sz w:val="28"/>
          <w:szCs w:val="28"/>
        </w:rPr>
        <w:t>06.10.2003</w:t>
      </w:r>
      <w:r w:rsidRPr="001D40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D404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Указа Президента Российской Федерации от </w:t>
      </w:r>
      <w:r>
        <w:rPr>
          <w:sz w:val="28"/>
          <w:szCs w:val="28"/>
        </w:rPr>
        <w:t>28.04.2008</w:t>
      </w:r>
      <w:r w:rsidRPr="001D404E">
        <w:rPr>
          <w:sz w:val="28"/>
          <w:szCs w:val="28"/>
        </w:rPr>
        <w:t xml:space="preserve"> №607 «Об оценке деятельности органов местного самоуправления городских округов и муниципальных районов» </w:t>
      </w:r>
      <w:r>
        <w:rPr>
          <w:sz w:val="28"/>
          <w:szCs w:val="28"/>
        </w:rPr>
        <w:t>постановление</w:t>
      </w:r>
      <w:r w:rsidRPr="001D404E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17.12.2012</w:t>
      </w:r>
      <w:r w:rsidRPr="001D404E">
        <w:rPr>
          <w:sz w:val="28"/>
          <w:szCs w:val="28"/>
        </w:rPr>
        <w:t xml:space="preserve"> № 131</w:t>
      </w:r>
      <w:r>
        <w:rPr>
          <w:sz w:val="28"/>
          <w:szCs w:val="28"/>
        </w:rPr>
        <w:t>7</w:t>
      </w:r>
      <w:r w:rsidRPr="001D404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мерах по реализации Указа Президента Российской Федерации от </w:t>
      </w:r>
      <w:r>
        <w:rPr>
          <w:sz w:val="28"/>
          <w:szCs w:val="28"/>
        </w:rPr>
        <w:t>28.04.2008</w:t>
      </w:r>
      <w:r>
        <w:rPr>
          <w:sz w:val="28"/>
          <w:szCs w:val="28"/>
        </w:rPr>
        <w:t xml:space="preserve"> № 607 «О</w:t>
      </w:r>
      <w:r w:rsidRPr="001D404E">
        <w:rPr>
          <w:sz w:val="28"/>
          <w:szCs w:val="28"/>
        </w:rPr>
        <w:t>б оценке эффективности деятельности органов местного самоуправления городских округов и муниципальных районов</w:t>
      </w:r>
      <w:r>
        <w:rPr>
          <w:sz w:val="28"/>
          <w:szCs w:val="28"/>
        </w:rPr>
        <w:t>».</w:t>
      </w:r>
    </w:p>
    <w:p w14:paraId="10F2F129" w14:textId="77777777" w:rsidR="00706F67" w:rsidRPr="001D404E" w:rsidRDefault="00706F67" w:rsidP="00706F67">
      <w:pPr>
        <w:ind w:right="-2" w:firstLine="567"/>
        <w:jc w:val="center"/>
        <w:rPr>
          <w:sz w:val="28"/>
          <w:szCs w:val="28"/>
        </w:rPr>
      </w:pPr>
    </w:p>
    <w:p w14:paraId="531A65AB" w14:textId="77777777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36BB3EAB" w14:textId="4C742229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1E4F60C1" w14:textId="663F8821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E5646C9" w14:textId="3EE65CF8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68968AB" w14:textId="0081220B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7503C321" w14:textId="2C61BF9A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3D004AA4" w14:textId="4F3C4B4C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572174A8" w14:textId="398526E6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4432258A" w14:textId="52D6ECC2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1A45AF36" w14:textId="7E5F7132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E868F6A" w14:textId="7B389FE9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465B95A5" w14:textId="77777777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6995B312" w14:textId="77777777" w:rsidR="00706F67" w:rsidRDefault="00706F67" w:rsidP="005F63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2214E8" w14:textId="77777777" w:rsidR="00706F67" w:rsidRDefault="00706F67" w:rsidP="005F63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7398E5" w14:textId="4F1D7AF2" w:rsidR="005F63EF" w:rsidRPr="00341D67" w:rsidRDefault="005A16CF" w:rsidP="005F63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Общие сведения </w:t>
      </w:r>
    </w:p>
    <w:p w14:paraId="54BD53F8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4B3592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муниципального района «Кызылский кожуун» Республики Тыва в 2020 году строило свою деятельность по направлениям развития экономики и социальной сферы кожууна, отраженные в национальных проектах федерального уровня и губернаторских проектах республики, приоритетах и целях, предусмотренных Посланием Главы Республики Тыва Верховному Хуралу (Парламенту) Республики Тыва «Новая энергия развития. Жить в Туве. Гордиться Тувой», Индивидуальной программой социально-экономического развития Республики Тыва на среднесрочную перспективу, также муниципальных программ Кызылского кожууна. Общая цель этих документов – повышение уровня и качества жизни населения республики и кожууна. Ключевой задачей стало также сохранение стабильности и поддержание уровня жизни граждан в условиях пандемии новой коронавирусной инфекции.  </w:t>
      </w:r>
    </w:p>
    <w:p w14:paraId="26531222" w14:textId="77777777" w:rsidR="005F63EF" w:rsidRDefault="005F63EF" w:rsidP="005F63E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Кызылский кожуун является самым многочисленным районом после г. Кызыла: с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огласно данным Управления Федеральной службы государственной статистики по Красноярскому краю, Республике Хакасия и Республике Тыва численность населения на территории кожууна, на 1 января 2021 года составляет 34 036 человек, что по сравнению с 2020 годом идет увеличение на 817 или на 1 %.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 – 19 914 человек или 58,5% от общей численности населения кожууна, с ростом на 629 человек (на 1 января 2020 года –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285 чел.), а в других сельских поселениях всего 14 125 человек или 41,5 % от общей численности населения.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Рост численности населения отчасти обусловлен миграционным приростом: кожуун имеет положительное миграционное сальдо с 2015 года, по итогам 2020 года в район прибыло на 513  человек больше, чем выбыло (прибыло 1776 человек, выбыло 1263 человек) по сравнению с прошлым годом 177 человек больше прибыли. </w:t>
      </w:r>
    </w:p>
    <w:p w14:paraId="5BEB720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Если анализировать уровень жизни населения, в то в районе средняя заработная плата работников по последним данным Управления Федеральной службы государственной статистики по Красноярскому краю, Республике Хакасии и Республике Тыва составила 38 229,4 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рублей, с ростом к уровню предыдущего года на 4,6 % (2019 г. – 33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700 руб.), также всего по республике составляет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53 775,7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рублей или больше чем среднемесячной начисленной заработной платы работников Кызылского кожууна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15 546,3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рублей или на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28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%</w:t>
      </w:r>
      <w:r w:rsidRPr="00FD09C5">
        <w:rPr>
          <w:bCs/>
          <w:color w:val="000000"/>
          <w:sz w:val="28"/>
          <w:szCs w:val="28"/>
        </w:rPr>
        <w:t xml:space="preserve"> 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(это пятый результат среди всех муниципальных образований республики).</w:t>
      </w:r>
      <w:r>
        <w:rPr>
          <w:bCs/>
          <w:color w:val="000000"/>
          <w:sz w:val="28"/>
          <w:szCs w:val="28"/>
        </w:rPr>
        <w:t xml:space="preserve"> </w:t>
      </w:r>
    </w:p>
    <w:p w14:paraId="7281470F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индикатор уровня жизни населения, т.е. процент бедности в Кызылском кожууне составляет 25,5% по сравнению с прошлым годом наблюдается увеличение на 1%. Это обусловлено, что обстановка на рынке труда в 2020 году определялась, прежде всего, новой коронавирусной ситуацией, связанной с новой коронавирусной инфекцией. Стратегией борьбы с эпидемией стало сглаживание пика за счет мер по самоизоляции, социальному дистанцированию, максимальному переходу на удаленную работу, прекращению или ограничению работы значительной части предприятий и организаций, продлено периода нерабочих дней. Из-за ограничений не малой численности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субъектов малого и среднего предпринимательства были вынуждены прекратить деятельность и расторгнуть трудовые отношения со своими сотрудниками. </w:t>
      </w:r>
    </w:p>
    <w:p w14:paraId="648FFB37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Учитывая прирост населения, весь имеющийся потенциал кожуун в 2020 году был направлен на достижение цели по повышению благосостояния населения и народосбережения через развитие основных отраслей экономики и социальной сферы. </w:t>
      </w:r>
    </w:p>
    <w:p w14:paraId="02A5550F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Кызылского кожууна за 2020 год характеризуется стабильной работой предприятий и организаций всех отраслей экономики, в результате чего общий объем производственной продукции товаров, работ, оказанных услуг остался на уровне предыдущего 2019 года, а именно: </w:t>
      </w:r>
    </w:p>
    <w:p w14:paraId="1BBCDF64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09C5">
        <w:rPr>
          <w:sz w:val="28"/>
          <w:szCs w:val="28"/>
        </w:rPr>
        <w:t xml:space="preserve">- 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индекс промышленного производства на 1,1 %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37D2C8FC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- индекс производства продукции сельского хозяйства на 0,9 %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2C754B3B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Также, отмечается увеличение ввода жилья на 38,9 % от плана на 2020 год, а также по сравнению прошлого года на 6,9 %. </w:t>
      </w:r>
    </w:p>
    <w:p w14:paraId="2AD3EE8D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Общая численность безработных граждан составила 3581 человек, увеличено на 1009 человек в связи с распространением новой коронавирусной инфекции. Численность официально зарегистрированных безработных граждан составила 1720 человек или 5,17 процента, увеличение на 1399 человек (2019 – 321 человек). Общая численность безработных граждан, рассчитанная по методологии, МОТ. На рост количества зарегистрированных безработных в значительной мере повлиял регистрации в Центре занятости населения Кызылского кожууна. Гражданину для этого достаточно подать заявление через портал «Работа в России». За год данным порядком воспользоваться не малое количество безработных граждан Кызылского кожууна. </w:t>
      </w:r>
    </w:p>
    <w:p w14:paraId="1F736214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Вторым фактором увеличения официальной безработицы стала легализация граждан, трудившихся в неформальных (теневых) секторах экономики, для получения пособия по безработице. В связи с введением режима самоизоляции пособие стало единственным источником дохода, к тому же размер его был увеличен. Минимальный размер составил 16 982 рублей (увеличение на 51,6%), минимальный – 6300 рублей (увеличение в 3 раза). </w:t>
      </w:r>
    </w:p>
    <w:p w14:paraId="2BF962A2" w14:textId="1893B5E1" w:rsidR="005A16C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Динамика основных показателей достижения стратегических целей развития муниципального района «Кызылский кожуун» Республики Тыва в 2020 году и целевая динамика указанных показателей на среднесрочную перспективу 2020-2022 годов в соответствии с перечнем показателей для оценки эффективности деятельности органов местного самоуправления муниципальных образований республики представлена в приложении № 1. </w:t>
      </w:r>
    </w:p>
    <w:p w14:paraId="4359C10C" w14:textId="77777777" w:rsidR="0057692D" w:rsidRPr="0057692D" w:rsidRDefault="0057692D" w:rsidP="0057692D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69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значений показателей</w:t>
      </w:r>
    </w:p>
    <w:p w14:paraId="654FCA17" w14:textId="1F659FB6" w:rsidR="0057692D" w:rsidRPr="0057692D" w:rsidRDefault="0057692D" w:rsidP="0057692D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целях реализации  Указа Президента Российской Федерации от 28 апреля 2008 года № 607 «Об оценке эффективности деятельности органов местного самоуправления городских  округов и муниципальных районов», постановления  Правительства Российской Федерации от 17 декабря 2012 № 1317 «О мерах по реализации Указа Президента Российской Федерации от 28 апреля 2008 г. №607 «Об оценке эффективности деятельности органов местного самоуправления городских округов и муниципальных районов», подпункта «и» и пункта 2 Указа Президента Российской Федерации от 7 мая 2012 года № 601 «Об основных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направлениях совершенствования системы государственного управления», постановления Правительства Республики Тыва от 10 апреля 2013 года №203 «Об оценке эффективности деятельности органов местного самоуправления городских округов и муниципальных районов Республики Тыва», проведена оценка эффективности деятельности администрации Тандинского кожууна, позволяющая учесть результаты значений достигнутого уровня в</w:t>
      </w:r>
      <w:r w:rsidR="00DE10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 году, значений динамики эффективности за 3-х летний период, разработать планируемые значения  показателей на 3-х летний период.</w:t>
      </w:r>
    </w:p>
    <w:p w14:paraId="5D208DAB" w14:textId="77777777" w:rsidR="005A16CF" w:rsidRDefault="005A16CF" w:rsidP="005A16CF">
      <w:pPr>
        <w:pStyle w:val="1"/>
      </w:pPr>
      <w:bookmarkStart w:id="1" w:name="_Toc71711826"/>
      <w:r>
        <w:rPr>
          <w:bCs w:val="0"/>
          <w:color w:val="000000"/>
          <w:szCs w:val="28"/>
        </w:rPr>
        <w:t xml:space="preserve">1. </w:t>
      </w:r>
      <w:r>
        <w:t>ЭКОНОМИЧЕСКОЕ РАЗВИТИЕ</w:t>
      </w:r>
      <w:bookmarkEnd w:id="1"/>
    </w:p>
    <w:p w14:paraId="0F91AB50" w14:textId="44E7C0F9" w:rsidR="005A16CF" w:rsidRDefault="005A16C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865E5A" w14:textId="3CDDE877" w:rsidR="005F63EF" w:rsidRPr="005A16CF" w:rsidRDefault="005A16C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Малое и среднее предпринимательство</w:t>
      </w:r>
    </w:p>
    <w:p w14:paraId="45DE684E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Малое и среднее предпринимательство</w:t>
      </w:r>
      <w:r w:rsidRPr="0079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неотъемлемой частью экономики района и охватывает практически все сферы деятельности.</w:t>
      </w:r>
    </w:p>
    <w:p w14:paraId="0054485D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предпринимательстве Кызылского кожууна сосредоточено больше 715 субъектов предпринимательства (это около 11% республики) и 17 направлений производства продукции и оказания услуг. За период с 01.01.2020 г. по 01.01.2021 г. зарегистрированы 45 субъектов малого и среднего предпринимательства.</w:t>
      </w:r>
    </w:p>
    <w:p w14:paraId="3C68CAF6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наблюдается снижение товарооборота на 279,04 млн. рублей в сравнении с прошлым годом (2019 г. – 505,01 млн. рублей).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платных услуг населению (оборот розничной торговли) в 2020 году составило 44 772,7 тыс. рублей со снижением на 5,9 %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г.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47 619,9). </w:t>
      </w:r>
    </w:p>
    <w:p w14:paraId="1B3F1B88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D0899A" wp14:editId="7B3BA7D7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914650" cy="181927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отчетного периода начали деятельность в соответствии условиями социального контракта Минтруда РТ 32 единиц, большинство из них открыли на производства строительных материалов и хлебобулочных изделий в сельских поселениях Кызылского кожууна.  </w:t>
      </w:r>
    </w:p>
    <w:p w14:paraId="5F10024D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Экономическое развитие кожууна определялось, прежде всего, эпидемиологической ситуацией, связанной с распространением новой коронавирусной инфекции, которое наблюдается по сей день.</w:t>
      </w:r>
    </w:p>
    <w:p w14:paraId="04353245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новой коронавирусной инфекции стало масштабным вызовом и для мировой, и для российской экономики в целом, которое повлияло также на экономику кожууна.</w:t>
      </w:r>
    </w:p>
    <w:p w14:paraId="07D642EF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Ограничить спад в экономике и обеспечить ее дальнейшее восстановление позволили меры поддержки бизнеса, принятые Правительством Российской Федерации, Правительством Республики Тыва, также на уровне Администрации Кызылского кожууна.</w:t>
      </w:r>
    </w:p>
    <w:p w14:paraId="41D27156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поддержки предпринимателей в период пандемии COVID-19, использующих систему налогообложения в виде единого налога на вмененный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доход для отдельных видов деятельности (далее – ЕНВД), администрацией Кызылского кожууна был проведен анализ для уменьшения коэффициента К-2.  </w:t>
      </w:r>
    </w:p>
    <w:p w14:paraId="4152D805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анализа показал, что из-за распространения коронавирусной инфекции, и в следствии введения режима самоизоляции, согласно Указа Главы Республики Тыва от 30 марта 2020 года № 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введении режима полной самоизоляции граждан на территории Республики Тыва» закрылись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предпринимательства.</w:t>
      </w:r>
    </w:p>
    <w:p w14:paraId="2236014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чем, принято Решение Хурала представителей муниципального района «Кызылский кожуун» от 21.05.2020 № 19 «О системе налогообложения в виде единого налога на вмененный доход для отдельных видов деятельности на территории Кызылского кожууна Республики Тыва», где коэффициенты К-2 снижаются для поддержки субъектов малого и среднего предпринимательства в период пандемии коронавирусной инфекции, вызванной 2019-nCoV.</w:t>
      </w:r>
    </w:p>
    <w:p w14:paraId="0CDAA807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текущего года меры поддержки получили в общей сложности 321 человек. </w:t>
      </w:r>
    </w:p>
    <w:p w14:paraId="3B6CDBBA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них на выплату заработной платы 12 135,0 рублей на одного сотрудника из ФНС поддержку получили 266 субъектов предпринимательства или 38,2 % от общей численности населения (АППГ – 695 СМСП);</w:t>
      </w:r>
    </w:p>
    <w:p w14:paraId="5A363779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линии Фонда поддержки предпринимательства микрозаймы под сниженный процент получили 15 предпринимателей;</w:t>
      </w:r>
    </w:p>
    <w:p w14:paraId="6CFB130B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линии Минсельхоза по программе «Начинающий фермер» поддержку получили 9 граждан;</w:t>
      </w:r>
    </w:p>
    <w:p w14:paraId="77167106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линии Минтруда по программе государственная социальная помощь семьям и малоимущим гражданам на основании социального контракта получили 32 человека.</w:t>
      </w:r>
    </w:p>
    <w:p w14:paraId="32FADFE7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79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субъектов малого предпринимательства на 10 тыс. человек населения по </w:t>
      </w:r>
      <w:proofErr w:type="spellStart"/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кожууну</w:t>
      </w:r>
      <w:proofErr w:type="spellEnd"/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210,07 единиц, что выше уровня 2019 года на 6,87 %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(количество субъектов предпринимательства по состоянию на 1 января 2021 года составила 715 единиц, а численность населения составила 34 036 человек). </w:t>
      </w:r>
    </w:p>
    <w:p w14:paraId="5D6C69F9" w14:textId="69C920FF" w:rsidR="005F63EF" w:rsidRPr="007517C7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3 654 человек</w:t>
      </w:r>
      <w:r w:rsidR="00DE102D"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11%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меньше к уровню 2019 года на 594 человек или на 8,21%. </w:t>
      </w:r>
    </w:p>
    <w:p w14:paraId="2B046867" w14:textId="77777777" w:rsidR="005F63EF" w:rsidRDefault="005F63E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отмечается контрольного показателя по снижению неформальной занятости населения выполнен на 100%, п</w:t>
      </w:r>
      <w:r w:rsidRPr="00151873">
        <w:rPr>
          <w:rFonts w:ascii="Times New Roman" w:hAnsi="Times New Roman" w:cs="Times New Roman"/>
          <w:sz w:val="28"/>
          <w:szCs w:val="28"/>
        </w:rPr>
        <w:t>роведено 24 рейдовых мероприятий по легализации неформальной занятости, где посещено 102 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1873">
        <w:rPr>
          <w:rFonts w:ascii="Times New Roman" w:hAnsi="Times New Roman" w:cs="Times New Roman"/>
          <w:sz w:val="28"/>
          <w:szCs w:val="28"/>
        </w:rPr>
        <w:t xml:space="preserve"> В ходе проведения рейдов выявлено 553 неформально занятых граждан, не имеющих трудовые договора, из них легализов</w:t>
      </w:r>
      <w:r>
        <w:rPr>
          <w:rFonts w:ascii="Times New Roman" w:hAnsi="Times New Roman" w:cs="Times New Roman"/>
          <w:sz w:val="28"/>
          <w:szCs w:val="28"/>
        </w:rPr>
        <w:t>ано 512</w:t>
      </w:r>
      <w:r w:rsidRPr="00151873">
        <w:rPr>
          <w:rFonts w:ascii="Times New Roman" w:hAnsi="Times New Roman" w:cs="Times New Roman"/>
          <w:sz w:val="28"/>
          <w:szCs w:val="28"/>
        </w:rPr>
        <w:t xml:space="preserve"> работников (100 % исполнения контрольного показателя – 512 чел.). </w:t>
      </w:r>
      <w:r w:rsidRPr="000137C7">
        <w:rPr>
          <w:rFonts w:ascii="Times New Roman" w:eastAsia="Calibri" w:hAnsi="Times New Roman"/>
          <w:sz w:val="28"/>
          <w:szCs w:val="28"/>
        </w:rPr>
        <w:t xml:space="preserve"> </w:t>
      </w:r>
    </w:p>
    <w:p w14:paraId="2B630B9F" w14:textId="1C4A1A93" w:rsidR="005F63EF" w:rsidRDefault="005A16C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1.2. </w:t>
      </w:r>
      <w:r w:rsidR="005F63EF" w:rsidRPr="003461BD">
        <w:rPr>
          <w:rFonts w:ascii="Times New Roman" w:eastAsia="Calibri" w:hAnsi="Times New Roman"/>
          <w:b/>
          <w:bCs/>
          <w:sz w:val="28"/>
          <w:szCs w:val="28"/>
        </w:rPr>
        <w:t>Инвестици</w:t>
      </w:r>
      <w:r>
        <w:rPr>
          <w:rFonts w:ascii="Times New Roman" w:eastAsia="Calibri" w:hAnsi="Times New Roman"/>
          <w:b/>
          <w:bCs/>
          <w:sz w:val="28"/>
          <w:szCs w:val="28"/>
        </w:rPr>
        <w:t>онная деятельность</w:t>
      </w:r>
    </w:p>
    <w:p w14:paraId="047E166E" w14:textId="77777777" w:rsidR="005F63EF" w:rsidRDefault="005F63EF" w:rsidP="00DE102D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Инвестиционная политика ориентирована на создание эффективной и стабильной правовой базы, снижение рисков, защиту прав собственников 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инвесторов, развитие инженерной инфраструктуры. </w:t>
      </w:r>
    </w:p>
    <w:p w14:paraId="1B8731F8" w14:textId="77777777" w:rsidR="005F63EF" w:rsidRDefault="005F63EF" w:rsidP="00DE102D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Общий объем инвестиций в основной капитал составит 73 052 тыс. рублей (снижение к уровню 2019 года на 90,548 тыс. рублей) </w:t>
      </w:r>
      <w:r w:rsidRPr="003461BD">
        <w:rPr>
          <w:rFonts w:ascii="Times New Roman" w:eastAsia="Calibri" w:hAnsi="Times New Roman"/>
          <w:sz w:val="28"/>
          <w:szCs w:val="28"/>
        </w:rPr>
        <w:t>при плане 24 000,0 тыс. рублей с ростом на 67,1% (без субъектов малого предпринимательства), в то</w:t>
      </w:r>
      <w:r>
        <w:rPr>
          <w:rFonts w:ascii="Times New Roman" w:eastAsia="Calibri" w:hAnsi="Times New Roman"/>
          <w:sz w:val="28"/>
          <w:szCs w:val="28"/>
        </w:rPr>
        <w:t xml:space="preserve">м </w:t>
      </w:r>
      <w:r w:rsidRPr="003461BD">
        <w:rPr>
          <w:rFonts w:ascii="Times New Roman" w:eastAsia="Calibri" w:hAnsi="Times New Roman"/>
          <w:sz w:val="28"/>
          <w:szCs w:val="28"/>
        </w:rPr>
        <w:t xml:space="preserve">числе: </w:t>
      </w:r>
    </w:p>
    <w:p w14:paraId="25595740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- собственные средства - 23 779,0 тыс. рублей; </w:t>
      </w:r>
    </w:p>
    <w:p w14:paraId="0C32BBB3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- привлеченные средства – 49 273,0 тыс. рублей, из них бюджетные средства – 43 029,0 тыс. рублей. </w:t>
      </w:r>
    </w:p>
    <w:p w14:paraId="3BB02CC7" w14:textId="69F0B80B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В среднем на одного жителя кожууна приходится инвестиционных вложений </w:t>
      </w:r>
      <w:r w:rsidR="0039516F">
        <w:rPr>
          <w:rFonts w:ascii="Times New Roman" w:eastAsia="Calibri" w:hAnsi="Times New Roman"/>
          <w:sz w:val="28"/>
          <w:szCs w:val="28"/>
        </w:rPr>
        <w:t xml:space="preserve">2,19 </w:t>
      </w:r>
      <w:r w:rsidRPr="003461BD">
        <w:rPr>
          <w:rFonts w:ascii="Times New Roman" w:eastAsia="Calibri" w:hAnsi="Times New Roman"/>
          <w:sz w:val="28"/>
          <w:szCs w:val="28"/>
        </w:rPr>
        <w:t xml:space="preserve">тыс. рублей. </w:t>
      </w:r>
    </w:p>
    <w:p w14:paraId="4794BFBA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Также у нас остается приоритетом на 2021 год завершение строительства спортивно-культурного центра на территории пгт. Каа-Хем, реализация мероприятий Индивидуальной программы социально-экономического развития республики на среднесрочный период, а также федеральных национальных и губернаторских проектов. </w:t>
      </w:r>
    </w:p>
    <w:p w14:paraId="262D617D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Благодаря к инвестициям за 2020 год сделаны следующие мероприятия на сумму 106,0 млн. рублей: </w:t>
      </w:r>
    </w:p>
    <w:p w14:paraId="0902AD7A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завершен капитальный ремонт спортивного зала школы с. Баян-Кол на сумму 1 631,395 тыс. рублей; </w:t>
      </w:r>
    </w:p>
    <w:p w14:paraId="42720C78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61BD">
        <w:rPr>
          <w:rFonts w:ascii="Times New Roman" w:hAnsi="Times New Roman" w:cs="Times New Roman"/>
          <w:sz w:val="28"/>
          <w:szCs w:val="28"/>
        </w:rPr>
        <w:t xml:space="preserve"> рамках нацпроекта «Культура» создана модельная библиотека в пгт. Каа-Хем на сумму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1BD">
        <w:rPr>
          <w:rFonts w:ascii="Times New Roman" w:hAnsi="Times New Roman" w:cs="Times New Roman"/>
          <w:sz w:val="28"/>
          <w:szCs w:val="28"/>
        </w:rPr>
        <w:t xml:space="preserve">000,0 тыс. рублей; </w:t>
      </w:r>
    </w:p>
    <w:p w14:paraId="20C8FE90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в рамках нацпроекта «Образование» созданы «Точки роста» на базе 3 школ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>-Элегест, с. Кара-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, пгт. Каа-Хем, созданы 5 классов «Цифровая образовательная среда» в с. Баян-Кол, Центра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Образования «Эврика» - в пгт. Каа-Хем на общую сумму 886,4 тыс. рублей;</w:t>
      </w:r>
    </w:p>
    <w:p w14:paraId="64F34E16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в рамках нацпроекта «Жилье и городская среда» благоустроен сквер «Зеленая зона» в пгт. Каа-Хем установлены освещения на общую сумму 3 096,2 тыс. рублей;</w:t>
      </w:r>
    </w:p>
    <w:p w14:paraId="14106521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в рамках нацпроекта «Здравоохранение» завершены строительство фельдшерско-акушерских пунктов в с. Кара-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-Элегест,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с.Ээрбек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общую сумму 20 120,85 тыс. рублей;</w:t>
      </w:r>
    </w:p>
    <w:p w14:paraId="0D10B1AE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завершены строительство 15 двухквартирных домов для детей, оставшихся без попечения родителей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>, Кара-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, Целинное и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на общую сумму 51 892,4 тыс. рублей; </w:t>
      </w:r>
    </w:p>
    <w:p w14:paraId="61079BF7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Республики Тыва «Комплексное развитие сельских территорий» достигнуты следующие показатели: </w:t>
      </w:r>
    </w:p>
    <w:p w14:paraId="3BAA5212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- благоустроен молодежный сквер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на сумму 2 805,5 тыс. рублей;</w:t>
      </w:r>
    </w:p>
    <w:p w14:paraId="21347D3C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- завершены и введены в эксплуатацию жилые дома в целях социального найма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(для врача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Мочурга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Алексеевна) и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(для учителя Сенди Кара-Кыс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Шурукуевна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) на общую сумму 4 304,3 тыс. рублей; </w:t>
      </w:r>
    </w:p>
    <w:p w14:paraId="64F44D2E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- установлены 3 спортивные детские универсальные площадки в с.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Шамбалыг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и Целинное на общую сумму 3580,6 тыс. рублей.</w:t>
      </w:r>
    </w:p>
    <w:p w14:paraId="2294C004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Отмечается увеличение ввода жилья на 79,9 % при плане 9050 кв. метров, введено 16 279 кв. м. (в 2019 году введено 11 723,0 кв. м.). Объем работ, выполненных по договорам строительного подряда, отражает стоимость работ и </w:t>
      </w:r>
      <w:r w:rsidRPr="003461BD">
        <w:rPr>
          <w:rFonts w:ascii="Times New Roman" w:hAnsi="Times New Roman" w:cs="Times New Roman"/>
          <w:sz w:val="28"/>
          <w:szCs w:val="28"/>
        </w:rPr>
        <w:lastRenderedPageBreak/>
        <w:t>услуг строительного характера, выполненных организациями собственными силами на основании договоров и (или) контрактов, заключаемых с заказчиками. В стоимость этих работ включаются работы по строительству новых объектов, капитальному и текущему ремонту, реконструкции, модернизации жилых и нежилых зданий и инженерных сооружений, монтажу железобетонных, металлических, деревянных и других строительных конструкций.</w:t>
      </w:r>
    </w:p>
    <w:p w14:paraId="6D76AAD1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 xml:space="preserve">Также модернизированы линии электропередач в с. Баян-Кол, идет создание санаторно-курортного туристического комплекса «Чедер». В соответствии с ежегодным посланием Главы Республики Тыва, поставлена задача к осени 2021 года запустить 1 пусковой комплекс. В целом объект будет завершен к 2024 году, с размещением 460 </w:t>
      </w:r>
      <w:proofErr w:type="spellStart"/>
      <w:r w:rsidRPr="003461B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3461BD">
        <w:rPr>
          <w:rFonts w:ascii="Times New Roman" w:hAnsi="Times New Roman" w:cs="Times New Roman"/>
          <w:sz w:val="28"/>
          <w:szCs w:val="28"/>
        </w:rPr>
        <w:t xml:space="preserve"> мест. Привлечены 21,4 млн. рублей внебюджетных инвестиций. </w:t>
      </w:r>
    </w:p>
    <w:p w14:paraId="0FAAC01D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на территории кожууна, обеспечения действующих и строительства жилых и социальных объектов продолжится проведение мероприятий по повышению энергетической безопасности кожууна.</w:t>
      </w:r>
    </w:p>
    <w:p w14:paraId="0273003A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Социально-экономическое развитие района характеризуется в последние годы стабильным ростом, как в экономической, так и социальной сферах.</w:t>
      </w:r>
    </w:p>
    <w:p w14:paraId="2E8BAAC3" w14:textId="0E7F775D" w:rsidR="005F63EF" w:rsidRDefault="005F63E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Доля площади </w:t>
      </w:r>
      <w:r w:rsidRPr="00BF0936">
        <w:rPr>
          <w:rFonts w:ascii="Times New Roman" w:eastAsia="Calibri" w:hAnsi="Times New Roman"/>
          <w:sz w:val="28"/>
          <w:szCs w:val="28"/>
        </w:rPr>
        <w:t>земельных участков</w:t>
      </w:r>
      <w:r>
        <w:rPr>
          <w:rFonts w:ascii="Times New Roman" w:eastAsia="Calibri" w:hAnsi="Times New Roman"/>
          <w:sz w:val="28"/>
          <w:szCs w:val="28"/>
        </w:rPr>
        <w:t xml:space="preserve">, являющихся объектами налогообложения земельным налогом, в общей площади территории муниципального района «Кызылский кожуун» Республики Тыва остается в прежнем уровне и составляет </w:t>
      </w:r>
      <w:r w:rsidR="0039516F">
        <w:rPr>
          <w:rFonts w:ascii="Times New Roman" w:eastAsia="Calibri" w:hAnsi="Times New Roman"/>
          <w:sz w:val="28"/>
          <w:szCs w:val="28"/>
        </w:rPr>
        <w:t>90</w:t>
      </w:r>
      <w:r>
        <w:rPr>
          <w:rFonts w:ascii="Times New Roman" w:eastAsia="Calibri" w:hAnsi="Times New Roman"/>
          <w:sz w:val="28"/>
          <w:szCs w:val="28"/>
        </w:rPr>
        <w:t xml:space="preserve">%. </w:t>
      </w:r>
    </w:p>
    <w:p w14:paraId="710A76EC" w14:textId="7DD73715" w:rsidR="005A16CF" w:rsidRPr="005A16CF" w:rsidRDefault="005A16C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>1.3. Сельское хозяйство</w:t>
      </w:r>
    </w:p>
    <w:p w14:paraId="0EAEA6F9" w14:textId="77777777" w:rsidR="005F63EF" w:rsidRDefault="005F63EF" w:rsidP="0039516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имеющемся </w:t>
      </w:r>
      <w:r w:rsidRPr="00C83466">
        <w:rPr>
          <w:rFonts w:ascii="Times New Roman" w:eastAsia="Calibri" w:hAnsi="Times New Roman"/>
          <w:sz w:val="28"/>
          <w:szCs w:val="28"/>
        </w:rPr>
        <w:t>агропромышленного комплекса</w:t>
      </w:r>
      <w:r>
        <w:rPr>
          <w:rFonts w:ascii="Times New Roman" w:eastAsia="Calibri" w:hAnsi="Times New Roman"/>
          <w:sz w:val="28"/>
          <w:szCs w:val="28"/>
        </w:rPr>
        <w:t xml:space="preserve"> кожууна остается прежняя работа по созданию в кожууне производств по переработке сельскохозяйственной продукции, что позволит в дальнейшем выпускать продукцию с большей добавленной стоимостью. </w:t>
      </w:r>
    </w:p>
    <w:p w14:paraId="055EC690" w14:textId="77777777" w:rsidR="005F63EF" w:rsidRDefault="005F63EF" w:rsidP="0039516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Здесь функционируют 99 сельскохозяйственных организаций и остались на стабильном уровне, в том числе: </w:t>
      </w:r>
    </w:p>
    <w:p w14:paraId="4C1E0795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A2ED93" wp14:editId="1780EDA8">
            <wp:simplePos x="0" y="0"/>
            <wp:positionH relativeFrom="margin">
              <wp:posOffset>3277235</wp:posOffset>
            </wp:positionH>
            <wp:positionV relativeFrom="paragraph">
              <wp:posOffset>5080</wp:posOffset>
            </wp:positionV>
            <wp:extent cx="3000375" cy="202882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D5A">
        <w:rPr>
          <w:rFonts w:ascii="Times New Roman" w:eastAsia="Calibri" w:hAnsi="Times New Roman"/>
          <w:sz w:val="28"/>
          <w:szCs w:val="28"/>
        </w:rPr>
        <w:t>- 3 МУП (муниципальных унитарных предприятий «Кара-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Хем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>», «Баян-Кол», «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Сайыр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 xml:space="preserve">»); </w:t>
      </w:r>
    </w:p>
    <w:p w14:paraId="41471C18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 xml:space="preserve">- 8 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СПоК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 xml:space="preserve"> (сельскохозяйственных потребительских кооперативов); </w:t>
      </w:r>
    </w:p>
    <w:p w14:paraId="0DA6AF9C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 xml:space="preserve">- 10 СПК (сельскохозяйственных производственных кооперативов); </w:t>
      </w:r>
    </w:p>
    <w:p w14:paraId="489A11EC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>- 6 ООО (общества с ограниченной ответственностью), в сфере сельского хозяйства;</w:t>
      </w:r>
    </w:p>
    <w:p w14:paraId="367055CF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>- 72 КФХ (крестьянских фермерских хозяйств).</w:t>
      </w:r>
    </w:p>
    <w:p w14:paraId="6D31C75D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82A03EC" wp14:editId="0BAF6707">
            <wp:simplePos x="0" y="0"/>
            <wp:positionH relativeFrom="column">
              <wp:posOffset>4445</wp:posOffset>
            </wp:positionH>
            <wp:positionV relativeFrom="paragraph">
              <wp:posOffset>130810</wp:posOffset>
            </wp:positionV>
            <wp:extent cx="2914650" cy="181927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2C232C">
        <w:rPr>
          <w:rFonts w:ascii="Times New Roman" w:eastAsia="Calibri" w:hAnsi="Times New Roman"/>
          <w:sz w:val="28"/>
          <w:szCs w:val="28"/>
        </w:rPr>
        <w:t>Производство основных видов продукции сельского хозяйства за 2020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232C">
        <w:rPr>
          <w:rFonts w:ascii="Times New Roman" w:eastAsia="Calibri" w:hAnsi="Times New Roman"/>
          <w:sz w:val="28"/>
          <w:szCs w:val="28"/>
        </w:rPr>
        <w:t xml:space="preserve">г.  </w:t>
      </w:r>
    </w:p>
    <w:p w14:paraId="5D69E5D9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>- производство мяса составил 5 090 тонны (АППГ - 4617 тонн);</w:t>
      </w:r>
    </w:p>
    <w:p w14:paraId="4692AF40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>- валовой надой молока составил 10 307 тонны (АППГ - 9878 тонн);</w:t>
      </w:r>
    </w:p>
    <w:p w14:paraId="175FBC9E" w14:textId="1CB0D2C6" w:rsidR="005F63EF" w:rsidRP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37ECC0" wp14:editId="12823754">
            <wp:simplePos x="0" y="0"/>
            <wp:positionH relativeFrom="margin">
              <wp:align>right</wp:align>
            </wp:positionH>
            <wp:positionV relativeFrom="paragraph">
              <wp:posOffset>603716</wp:posOffset>
            </wp:positionV>
            <wp:extent cx="2914650" cy="1724025"/>
            <wp:effectExtent l="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2C232C">
        <w:rPr>
          <w:rFonts w:ascii="Times New Roman" w:eastAsia="Calibri" w:hAnsi="Times New Roman"/>
          <w:sz w:val="28"/>
          <w:szCs w:val="28"/>
        </w:rPr>
        <w:t xml:space="preserve">- производство шерсти за составляет 126 тонн (годовой прогноз 124 тонны). В структуре производства мяса снижены производства мяса птицы. С июня 2020 года прекращено производство яиц ООО «Агрохолдинг Заря» по причине устаревания стада кур-несушек и их массового забоя. </w:t>
      </w:r>
    </w:p>
    <w:p w14:paraId="4ED3C3E0" w14:textId="77777777" w:rsidR="005F63EF" w:rsidRPr="002C232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 xml:space="preserve">Объем производства картофеля оценивается в 5 820 тонн, с ростом на 0,2 процента, овощей – в 1 998 тонн, с ростом на 0,4 процента. </w:t>
      </w:r>
    </w:p>
    <w:p w14:paraId="2D0E5758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i/>
          <w:iCs/>
          <w:sz w:val="28"/>
          <w:szCs w:val="28"/>
        </w:rPr>
        <w:t>В животноводстве</w:t>
      </w:r>
      <w:r w:rsidRPr="004D0E5C">
        <w:rPr>
          <w:rFonts w:ascii="Times New Roman" w:eastAsia="Calibri" w:hAnsi="Times New Roman"/>
          <w:sz w:val="28"/>
          <w:szCs w:val="28"/>
        </w:rPr>
        <w:t xml:space="preserve"> отмечается положительная тенденция развития. Общее количество чабанских стоянок на территории Кызылского кожууна составляет 293 стоянок (большое количество находится на территории с. </w:t>
      </w:r>
      <w:proofErr w:type="spellStart"/>
      <w:r w:rsidRPr="004D0E5C">
        <w:rPr>
          <w:rFonts w:ascii="Times New Roman" w:eastAsia="Calibri" w:hAnsi="Times New Roman"/>
          <w:sz w:val="28"/>
          <w:szCs w:val="28"/>
        </w:rPr>
        <w:t>Ээрбек</w:t>
      </w:r>
      <w:proofErr w:type="spellEnd"/>
      <w:r w:rsidRPr="004D0E5C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1A39A52F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>В хозяйствах всех категорий Кызылского кожууна числится поголовье скота:</w:t>
      </w:r>
    </w:p>
    <w:p w14:paraId="3082CA3A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КРС – 19 361 голов (АППГ – 18 179 гол.) в том числе коровы – 6752 голов, рост поголовья составляет 1 182 головы или 2 %; </w:t>
      </w:r>
    </w:p>
    <w:p w14:paraId="2494D7DB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МРС – 120 408 голов (АППГ – 120 218 гол.), рост поголовья на 190 голов или на 1%; </w:t>
      </w:r>
    </w:p>
    <w:p w14:paraId="7D29BCA7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свиней – 2 647 голов (АППГ – 2 639 гол), рост поголовья на 8 голов или 0,3%; </w:t>
      </w:r>
    </w:p>
    <w:p w14:paraId="4537598A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лошадей – 13 407 голов (АППГ– 13 016 гол.), рост на 391 голов или на 2,9%; </w:t>
      </w:r>
    </w:p>
    <w:p w14:paraId="7772DB2C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верблюдов - 96 голов (АППГ– 88 гол), рост на 8 голов или 8%; </w:t>
      </w:r>
    </w:p>
    <w:p w14:paraId="0C4F113C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олени - 98 голов (АППГ – 194 гол.), рост на 96 голов 49,5%; </w:t>
      </w:r>
    </w:p>
    <w:p w14:paraId="5054F427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яки - 361 голов (АППГ – 359 гол.), рост на 2 головы или 0,5%; </w:t>
      </w:r>
    </w:p>
    <w:p w14:paraId="66274F56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>- птицы – 140 голов (АППГ – 121 гол.), рост на 19 голов или 13,6% (с. Кара-</w:t>
      </w:r>
      <w:proofErr w:type="spellStart"/>
      <w:r w:rsidRPr="004D0E5C">
        <w:rPr>
          <w:rFonts w:ascii="Times New Roman" w:eastAsia="Calibri" w:hAnsi="Times New Roman"/>
          <w:sz w:val="28"/>
          <w:szCs w:val="28"/>
        </w:rPr>
        <w:t>Хаак</w:t>
      </w:r>
      <w:proofErr w:type="spellEnd"/>
      <w:r w:rsidRPr="004D0E5C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0D1B87E9" w14:textId="77777777" w:rsidR="005F63EF" w:rsidRPr="004D0E5C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Согласно отчету о движениях сельскохозяйственных животных во всех категориях хозяйств Министерства сельского хозяйства и продовольствия Республики Тыва Кызылский кожуун занимает лидирующие места среди муниципальных районов республики по поголовью крупного, рогатого скота и другому сельскохозяйственному животному. </w:t>
      </w:r>
    </w:p>
    <w:p w14:paraId="7439BE2C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Объем реализации основных видов сельскохозяйственной продукции в сельскохозяйственных организациях (скот на убой в живом весе составило 74,9 тонн со снижением на 0,9 тонн). </w:t>
      </w:r>
    </w:p>
    <w:p w14:paraId="66419797" w14:textId="77777777" w:rsidR="005F63EF" w:rsidRPr="004D0E5C" w:rsidRDefault="005F63EF" w:rsidP="005A16CF">
      <w:pPr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Доля прибыльных сельскохозяйственных организаций в 2020 году составляет 100%, что на уровне 2019 года. </w:t>
      </w:r>
    </w:p>
    <w:p w14:paraId="7D617490" w14:textId="71A10F61" w:rsidR="005F63E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5F63EF" w:rsidRPr="00341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Дорожное хозяйство и транспорт</w:t>
      </w:r>
    </w:p>
    <w:p w14:paraId="73F18D69" w14:textId="77777777" w:rsidR="005F63EF" w:rsidRDefault="005F63EF" w:rsidP="005A16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7036">
        <w:rPr>
          <w:rFonts w:ascii="Times New Roman" w:hAnsi="Times New Roman"/>
          <w:sz w:val="28"/>
          <w:szCs w:val="28"/>
        </w:rPr>
        <w:t>Внутрипоселенческие</w:t>
      </w:r>
      <w:proofErr w:type="spellEnd"/>
      <w:r w:rsidRPr="003F7036">
        <w:rPr>
          <w:rFonts w:ascii="Times New Roman" w:hAnsi="Times New Roman"/>
          <w:sz w:val="28"/>
          <w:szCs w:val="28"/>
        </w:rPr>
        <w:t xml:space="preserve"> дороги ремонтируются и обслуживаются за счет бюджетов поселений и Дорожного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«Кызылский кожуун» </w:t>
      </w:r>
      <w:r w:rsidRPr="003F7036">
        <w:rPr>
          <w:rFonts w:ascii="Times New Roman" w:hAnsi="Times New Roman"/>
          <w:sz w:val="28"/>
          <w:szCs w:val="28"/>
        </w:rPr>
        <w:t>с привлечением средств хозяйствующих субъектов на их территориях.</w:t>
      </w:r>
      <w:r>
        <w:rPr>
          <w:rFonts w:ascii="Times New Roman" w:hAnsi="Times New Roman"/>
          <w:sz w:val="28"/>
          <w:szCs w:val="28"/>
        </w:rPr>
        <w:t xml:space="preserve">   Также за счет федерального национального проекта «Безопасные и качественные автомобильные дороги» Безопасность на дорогах зависит от их качества. </w:t>
      </w:r>
    </w:p>
    <w:p w14:paraId="06A5AABD" w14:textId="112C84DB" w:rsidR="005F63EF" w:rsidRDefault="005F63EF" w:rsidP="005A16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составляет 250 км., в том числе с асфальтовым покрытием 92,8 км (из них с усовершенствованным покрытием 37,6 км, с покрытием переходного типа 55,2 км), с грунтовым – 157,2 км. 32 км дорог общего пользования местного значения, 95 км дорог поселений. Содержанием автомобильной дороги местного значения занимается администрация муниципального района «Кызылский кожуун» Республики Тыва и администрации поселений Кызылского кожууна, путем заключения муниципальных контрактов и договоров на грейдирование, расчистку, ремонт и содержания. </w:t>
      </w:r>
    </w:p>
    <w:p w14:paraId="1C93CB5C" w14:textId="14CAFCC5" w:rsidR="005F63EF" w:rsidRDefault="005F63EF" w:rsidP="005F63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протяженности автомобильных дорог общего пользования местного значения составила 8,2 процентов (согласно данным статистики на 1 января 2021 года протяженность автомобильных дорог местного значения, отвечающих не нормативным требованиям, составила 20,5 км.). </w:t>
      </w:r>
    </w:p>
    <w:p w14:paraId="6CED52D3" w14:textId="0B1FF9AE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В рамках нацпроекта «Безопасные и качественные автомобильные дороги» отремонтированы дороги с протяженностью 4,</w:t>
      </w:r>
      <w:r>
        <w:rPr>
          <w:rFonts w:ascii="Times New Roman" w:hAnsi="Times New Roman"/>
          <w:sz w:val="28"/>
          <w:szCs w:val="28"/>
        </w:rPr>
        <w:t>72</w:t>
      </w:r>
      <w:r w:rsidRPr="003E2AAC">
        <w:rPr>
          <w:rFonts w:ascii="Times New Roman" w:hAnsi="Times New Roman"/>
          <w:sz w:val="28"/>
          <w:szCs w:val="28"/>
        </w:rPr>
        <w:t xml:space="preserve"> км 5-ти улиц пгт. Каа-Хем (ул. 70 лет Победы, ул. Братьев Шумовых, ул. Пригородная, ул. Зеленая, ул. Пионерская.) Также 2 улиц с. </w:t>
      </w:r>
      <w:proofErr w:type="spellStart"/>
      <w:r w:rsidRPr="003E2AAC">
        <w:rPr>
          <w:rFonts w:ascii="Times New Roman" w:hAnsi="Times New Roman"/>
          <w:sz w:val="28"/>
          <w:szCs w:val="28"/>
        </w:rPr>
        <w:t>Сукпак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(ул. Геологов и ул. Интернациональная) на общу</w:t>
      </w:r>
      <w:r w:rsidR="009C76DE">
        <w:rPr>
          <w:rFonts w:ascii="Times New Roman" w:hAnsi="Times New Roman"/>
          <w:sz w:val="28"/>
          <w:szCs w:val="28"/>
        </w:rPr>
        <w:t>ю</w:t>
      </w:r>
      <w:r w:rsidRPr="003E2AAC">
        <w:rPr>
          <w:rFonts w:ascii="Times New Roman" w:hAnsi="Times New Roman"/>
          <w:sz w:val="28"/>
          <w:szCs w:val="28"/>
        </w:rPr>
        <w:t xml:space="preserve"> сумму 60 677,5 тыс. рублей; </w:t>
      </w:r>
    </w:p>
    <w:p w14:paraId="678F50A7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Расходы Дорожного фонда муниципального района составили всего 7 698,8 тыс. рублей в том числе:</w:t>
      </w:r>
    </w:p>
    <w:p w14:paraId="0015F502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на содержание дорог 1 886,5 тыс. рублей; </w:t>
      </w:r>
    </w:p>
    <w:p w14:paraId="6564F523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модернизация уличного освещения автомобильной дороги улицы Шахтерская на сумм 2 300,0 тыс. рублей; </w:t>
      </w:r>
    </w:p>
    <w:p w14:paraId="6D1D2E62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нанесение горизонтальных дорожных разметок на автомобильных дорогах улицы Шахтерской пгт. Каа-Хем и улиц </w:t>
      </w:r>
      <w:proofErr w:type="spellStart"/>
      <w:r w:rsidRPr="003E2AAC">
        <w:rPr>
          <w:rFonts w:ascii="Times New Roman" w:hAnsi="Times New Roman"/>
          <w:sz w:val="28"/>
          <w:szCs w:val="28"/>
        </w:rPr>
        <w:t>Сукпак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на сумму 460,0 тыс. рублей; </w:t>
      </w:r>
    </w:p>
    <w:p w14:paraId="138957F2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установка дорожных знаков на автодорогах сельских поселений на основании предписании ГИБДД на сумму 1 835,1 тыс. рублей; </w:t>
      </w:r>
    </w:p>
    <w:p w14:paraId="16FF9996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установка искусственных неровностей в районе нерегулируемого пешеходного перехода улицы Шахтерской пгт. Каа-Хем на сумму 215,0 тыс. рублей; </w:t>
      </w:r>
    </w:p>
    <w:p w14:paraId="66B3CB95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- погашение кредиторской задолженности перед ООО «</w:t>
      </w:r>
      <w:proofErr w:type="spellStart"/>
      <w:r w:rsidRPr="003E2AAC">
        <w:rPr>
          <w:rFonts w:ascii="Times New Roman" w:hAnsi="Times New Roman"/>
          <w:sz w:val="28"/>
          <w:szCs w:val="28"/>
        </w:rPr>
        <w:t>Дортехсервис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» в сумме 27,3 тыс. рублей; </w:t>
      </w:r>
    </w:p>
    <w:p w14:paraId="1A9606E5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3E2AA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AAC">
        <w:rPr>
          <w:rFonts w:ascii="Times New Roman" w:hAnsi="Times New Roman"/>
          <w:sz w:val="28"/>
          <w:szCs w:val="28"/>
        </w:rPr>
        <w:t>меропритий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по ремонту автомобильных дорог с. </w:t>
      </w:r>
      <w:proofErr w:type="spellStart"/>
      <w:r w:rsidRPr="003E2AAC">
        <w:rPr>
          <w:rFonts w:ascii="Times New Roman" w:hAnsi="Times New Roman"/>
          <w:sz w:val="28"/>
          <w:szCs w:val="28"/>
        </w:rPr>
        <w:t>Сукпак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общей</w:t>
      </w:r>
      <w:r w:rsidRPr="003E2AAC">
        <w:rPr>
          <w:rFonts w:ascii="Times New Roman" w:hAnsi="Times New Roman"/>
          <w:sz w:val="28"/>
          <w:szCs w:val="28"/>
        </w:rPr>
        <w:tab/>
        <w:t xml:space="preserve"> протяженностью 1 044 метра в рамках национального проекта «Безопасные и качественные автомобильные дороги» в сумме 801,6 тыс. рублей.</w:t>
      </w:r>
    </w:p>
    <w:p w14:paraId="08934B06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погашение задолженности перед ГАУ «Управление госэкспертизы» Республики Тыва в сумме 72,0 тыс. рублей; </w:t>
      </w:r>
    </w:p>
    <w:p w14:paraId="15B1D1C4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- погашение задолженности перед ООО «</w:t>
      </w:r>
      <w:proofErr w:type="spellStart"/>
      <w:r w:rsidRPr="003E2AAC">
        <w:rPr>
          <w:rFonts w:ascii="Times New Roman" w:hAnsi="Times New Roman"/>
          <w:sz w:val="28"/>
          <w:szCs w:val="28"/>
        </w:rPr>
        <w:t>Дорстройпроект</w:t>
      </w:r>
      <w:proofErr w:type="spellEnd"/>
      <w:r w:rsidRPr="003E2AAC">
        <w:rPr>
          <w:rFonts w:ascii="Times New Roman" w:hAnsi="Times New Roman"/>
          <w:sz w:val="28"/>
          <w:szCs w:val="28"/>
        </w:rPr>
        <w:t>» за разработку проектно-сметной документации в сумме 29,8 тыс. рублей;</w:t>
      </w:r>
    </w:p>
    <w:p w14:paraId="61C90299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- погашение задолженности перед ООО «</w:t>
      </w:r>
      <w:proofErr w:type="spellStart"/>
      <w:r w:rsidRPr="003E2AAC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» за ремонт уличного освещения ул. Шахтерская пгт. Каа-Хем в сумме 70,0 тыс. рублей;  </w:t>
      </w:r>
    </w:p>
    <w:p w14:paraId="7775A2D6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эксплуатация 2 регулируемых светофорных объектов, расположенных перекрестках улиц Шахтерская – </w:t>
      </w:r>
      <w:proofErr w:type="spellStart"/>
      <w:r w:rsidRPr="003E2AAC">
        <w:rPr>
          <w:rFonts w:ascii="Times New Roman" w:hAnsi="Times New Roman"/>
          <w:sz w:val="28"/>
          <w:szCs w:val="28"/>
        </w:rPr>
        <w:t>Мелиаторов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и Шахтерская - Таежная пгт. Каа-Хем на сумму 232,1 тыс. рублей;</w:t>
      </w:r>
    </w:p>
    <w:p w14:paraId="76F4E439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погашение задолженности перед ПК «ДСТ» за очистку автомобильной дороги с. </w:t>
      </w:r>
      <w:proofErr w:type="spellStart"/>
      <w:r w:rsidRPr="003E2AAC">
        <w:rPr>
          <w:rFonts w:ascii="Times New Roman" w:hAnsi="Times New Roman"/>
          <w:sz w:val="28"/>
          <w:szCs w:val="28"/>
        </w:rPr>
        <w:t>Сукпак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от снежного наката на сумму 80,5 тыс. рублей; </w:t>
      </w:r>
    </w:p>
    <w:p w14:paraId="2BE461E8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приобретение и установка уличного освещения в с. </w:t>
      </w:r>
      <w:proofErr w:type="spellStart"/>
      <w:r w:rsidRPr="003E2AAC">
        <w:rPr>
          <w:rFonts w:ascii="Times New Roman" w:hAnsi="Times New Roman"/>
          <w:sz w:val="28"/>
          <w:szCs w:val="28"/>
        </w:rPr>
        <w:t>Шамбалыг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в сумме 99,0 тыс. рублей; </w:t>
      </w:r>
    </w:p>
    <w:p w14:paraId="738CDD37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- погашение задолженности перед ИП </w:t>
      </w:r>
      <w:proofErr w:type="spellStart"/>
      <w:r w:rsidRPr="003E2AAC">
        <w:rPr>
          <w:rFonts w:ascii="Times New Roman" w:hAnsi="Times New Roman"/>
          <w:sz w:val="28"/>
          <w:szCs w:val="28"/>
        </w:rPr>
        <w:t>Ховалыг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А.В. за содержание улицы Шахтерской пгт. Каа-Хем по муниципальному контракту от 15.07.2019 № 0027 на сумму 864,0 тыс. рублей. </w:t>
      </w:r>
    </w:p>
    <w:p w14:paraId="7E0F824F" w14:textId="77777777" w:rsidR="005F63EF" w:rsidRPr="003E2AAC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Перевозками грузов и пассажиров занимаются индивидуальные предприниматели. Перевезено автомобильным транспортом общего пользования 264 тыс. пассажиров, пассажирооборот составил 1 445,0 тыс. рублей. Доля пассажиров, перевезенных за год, составляет 8 процент. </w:t>
      </w:r>
    </w:p>
    <w:p w14:paraId="3407104E" w14:textId="1E8E7BB1" w:rsidR="005F63EF" w:rsidRDefault="005F63EF" w:rsidP="005A16CF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137C7">
        <w:rPr>
          <w:rFonts w:ascii="Times New Roman" w:hAnsi="Times New Roman"/>
          <w:bCs/>
          <w:i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iCs/>
          <w:sz w:val="28"/>
          <w:szCs w:val="28"/>
        </w:rPr>
        <w:t>Кызылского кожууна находя</w:t>
      </w:r>
      <w:r w:rsidRPr="000137C7">
        <w:rPr>
          <w:rFonts w:ascii="Times New Roman" w:hAnsi="Times New Roman"/>
          <w:bCs/>
          <w:iCs/>
          <w:sz w:val="28"/>
          <w:szCs w:val="28"/>
        </w:rPr>
        <w:t>тся 10 поселений.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>87,8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% населе</w:t>
      </w:r>
      <w:r>
        <w:rPr>
          <w:rFonts w:ascii="Times New Roman" w:eastAsia="Arial" w:hAnsi="Times New Roman"/>
          <w:sz w:val="28"/>
          <w:szCs w:val="28"/>
          <w:lang w:eastAsia="ar-SA"/>
        </w:rPr>
        <w:t>ния кожууна о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хвачены пассажирскими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перевозками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Не охваче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ны 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Баян-Кол,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proofErr w:type="spellStart"/>
      <w:r w:rsidRPr="000137C7">
        <w:rPr>
          <w:rFonts w:ascii="Times New Roman" w:eastAsia="Arial" w:hAnsi="Times New Roman"/>
          <w:sz w:val="28"/>
          <w:szCs w:val="28"/>
          <w:lang w:eastAsia="ar-SA"/>
        </w:rPr>
        <w:t>Терлиг</w:t>
      </w:r>
      <w:proofErr w:type="spellEnd"/>
      <w:r w:rsidRPr="000137C7">
        <w:rPr>
          <w:rFonts w:ascii="Times New Roman" w:eastAsia="Arial" w:hAnsi="Times New Roman"/>
          <w:sz w:val="28"/>
          <w:szCs w:val="28"/>
          <w:lang w:eastAsia="ar-SA"/>
        </w:rPr>
        <w:t xml:space="preserve">-Хая, </w:t>
      </w:r>
      <w:proofErr w:type="spellStart"/>
      <w:r w:rsidRPr="000137C7">
        <w:rPr>
          <w:rFonts w:ascii="Times New Roman" w:eastAsia="Arial" w:hAnsi="Times New Roman"/>
          <w:sz w:val="28"/>
          <w:szCs w:val="28"/>
          <w:lang w:eastAsia="ar-SA"/>
        </w:rPr>
        <w:t>Шамбалыг</w:t>
      </w:r>
      <w:proofErr w:type="spellEnd"/>
      <w:r w:rsidRPr="000137C7">
        <w:rPr>
          <w:rFonts w:ascii="Times New Roman" w:eastAsia="Arial" w:hAnsi="Times New Roman"/>
          <w:sz w:val="28"/>
          <w:szCs w:val="28"/>
          <w:lang w:eastAsia="ar-SA"/>
        </w:rPr>
        <w:t xml:space="preserve">, Целинное, </w:t>
      </w:r>
      <w:proofErr w:type="spellStart"/>
      <w:r w:rsidRPr="000137C7">
        <w:rPr>
          <w:rFonts w:ascii="Times New Roman" w:eastAsia="Arial" w:hAnsi="Times New Roman"/>
          <w:sz w:val="28"/>
          <w:szCs w:val="28"/>
          <w:lang w:eastAsia="ar-SA"/>
        </w:rPr>
        <w:t>Усть</w:t>
      </w:r>
      <w:proofErr w:type="spellEnd"/>
      <w:r w:rsidRPr="000137C7">
        <w:rPr>
          <w:rFonts w:ascii="Times New Roman" w:eastAsia="Arial" w:hAnsi="Times New Roman"/>
          <w:sz w:val="28"/>
          <w:szCs w:val="28"/>
          <w:lang w:eastAsia="ar-SA"/>
        </w:rPr>
        <w:t xml:space="preserve">-Элегест. </w:t>
      </w:r>
    </w:p>
    <w:p w14:paraId="5B2C05FF" w14:textId="73FFA5C4" w:rsidR="005A16CF" w:rsidRPr="005A16CF" w:rsidRDefault="005A16CF" w:rsidP="005A16CF">
      <w:pPr>
        <w:shd w:val="clear" w:color="auto" w:fill="FFFFFF" w:themeFill="background1"/>
        <w:spacing w:line="240" w:lineRule="auto"/>
        <w:ind w:firstLine="851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5A16CF">
        <w:rPr>
          <w:rFonts w:ascii="Times New Roman" w:eastAsia="Arial" w:hAnsi="Times New Roman"/>
          <w:b/>
          <w:bCs/>
          <w:sz w:val="28"/>
          <w:szCs w:val="28"/>
          <w:lang w:eastAsia="ar-SA"/>
        </w:rPr>
        <w:t>3. Оплата труда</w:t>
      </w:r>
    </w:p>
    <w:p w14:paraId="0E0940B4" w14:textId="77777777" w:rsidR="005F63EF" w:rsidRPr="006B5B9E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 населения.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г.:</w:t>
      </w:r>
    </w:p>
    <w:p w14:paraId="1403EDFE" w14:textId="16166954" w:rsidR="005F63EF" w:rsidRPr="006B5B9E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крупных и средних предприятий муниципального района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38 229,4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ростом к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14:paraId="75CDF061" w14:textId="05C9F57C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муниципальных дошкольных образовательных учреждений –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6 918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с ростом к 2019 г. 0,2%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8BA189" w14:textId="77BC6AB2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общеобразовательных учреждений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30 913,9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ростом к 2019 г. н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5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0FEFB" w14:textId="3F09D851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муниципальных общеобразовательных учреждений – 33 907,5 руб</w:t>
      </w:r>
      <w:r w:rsidR="002E4174">
        <w:rPr>
          <w:rFonts w:ascii="Times New Roman" w:hAnsi="Times New Roman" w:cs="Times New Roman"/>
          <w:sz w:val="28"/>
          <w:szCs w:val="28"/>
        </w:rPr>
        <w:t>лей, с ростом к 2019 г. на 14,8 %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02A08D" w14:textId="268E3214" w:rsidR="005F63EF" w:rsidRDefault="005F63EF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учреждений культуры и искусства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34 475,3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ростом к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5,6%; </w:t>
      </w:r>
    </w:p>
    <w:p w14:paraId="7C8F3C40" w14:textId="64BA3A56" w:rsidR="002E4174" w:rsidRDefault="002E4174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учреждений физической культуры и спорта – 31 622,5 рублей, с ростом к 2019 г. на 9,2%. </w:t>
      </w:r>
    </w:p>
    <w:p w14:paraId="575CE2F0" w14:textId="217AE808" w:rsidR="009C76DE" w:rsidRDefault="009C76DE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244264" w14:textId="2113B4BF" w:rsidR="009C76DE" w:rsidRDefault="009C76DE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09C2A2" w14:textId="77777777" w:rsidR="009C76DE" w:rsidRDefault="009C76DE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D611FE" w14:textId="0FAA543E" w:rsidR="005F63EF" w:rsidRPr="009E0A02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="005F63EF" w:rsidRPr="009E0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Образование.</w:t>
      </w:r>
    </w:p>
    <w:p w14:paraId="6C7D3621" w14:textId="77777777" w:rsidR="005F63EF" w:rsidRPr="0024005C" w:rsidRDefault="005F63EF" w:rsidP="002E4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4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</w:t>
      </w:r>
      <w:r w:rsidRPr="009E0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дошкольных образовательных учреждений</w:t>
      </w:r>
      <w:r w:rsidRPr="0024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января 2021 года составило 15.</w:t>
      </w:r>
    </w:p>
    <w:p w14:paraId="1A928FAB" w14:textId="77777777" w:rsidR="005F63EF" w:rsidRPr="001D7AA8" w:rsidRDefault="005F63EF" w:rsidP="002E41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A8">
        <w:rPr>
          <w:rFonts w:ascii="Times New Roman" w:hAnsi="Times New Roman" w:cs="Times New Roman"/>
          <w:sz w:val="28"/>
          <w:szCs w:val="28"/>
        </w:rPr>
        <w:t>В детских дошкольных образовательных организациях обеспечена доступность в оказании данной услуги.</w:t>
      </w:r>
    </w:p>
    <w:p w14:paraId="039E5A62" w14:textId="540153F8" w:rsidR="005F63EF" w:rsidRPr="001D7AA8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A8">
        <w:rPr>
          <w:rFonts w:ascii="Times New Roman" w:hAnsi="Times New Roman" w:cs="Times New Roman"/>
          <w:sz w:val="28"/>
          <w:szCs w:val="28"/>
        </w:rPr>
        <w:t>Продолжают развиваться вариативные формы дошкольного образования, функционируют группы кратковременного пребывания детей, консультативные пункты, продолжает развиваться частный детский сад «</w:t>
      </w:r>
      <w:proofErr w:type="spellStart"/>
      <w:r w:rsidRPr="001D7AA8"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 w:rsidRPr="001D7AA8">
        <w:rPr>
          <w:rFonts w:ascii="Times New Roman" w:hAnsi="Times New Roman" w:cs="Times New Roman"/>
          <w:sz w:val="28"/>
          <w:szCs w:val="28"/>
        </w:rPr>
        <w:t>» пгт.</w:t>
      </w:r>
      <w:r w:rsidR="002E4174">
        <w:rPr>
          <w:rFonts w:ascii="Times New Roman" w:hAnsi="Times New Roman" w:cs="Times New Roman"/>
          <w:sz w:val="28"/>
          <w:szCs w:val="28"/>
        </w:rPr>
        <w:t xml:space="preserve"> </w:t>
      </w:r>
      <w:r w:rsidRPr="001D7AA8">
        <w:rPr>
          <w:rFonts w:ascii="Times New Roman" w:hAnsi="Times New Roman" w:cs="Times New Roman"/>
          <w:sz w:val="28"/>
          <w:szCs w:val="28"/>
        </w:rPr>
        <w:t>Каа-Хем.</w:t>
      </w:r>
    </w:p>
    <w:p w14:paraId="6CFE0B1C" w14:textId="33A5BEC0" w:rsidR="005F63EF" w:rsidRPr="001D7AA8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1D7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1D7AA8">
        <w:rPr>
          <w:rFonts w:ascii="Times New Roman" w:hAnsi="Times New Roman" w:cs="Times New Roman"/>
          <w:sz w:val="28"/>
          <w:szCs w:val="28"/>
        </w:rPr>
        <w:t>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7AA8">
        <w:rPr>
          <w:rFonts w:ascii="Times New Roman" w:hAnsi="Times New Roman" w:cs="Times New Roman"/>
          <w:sz w:val="28"/>
          <w:szCs w:val="28"/>
        </w:rPr>
        <w:t xml:space="preserve"> году планируется достичь уровень данного показателя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7AA8">
        <w:rPr>
          <w:rFonts w:ascii="Times New Roman" w:hAnsi="Times New Roman" w:cs="Times New Roman"/>
          <w:sz w:val="28"/>
          <w:szCs w:val="28"/>
        </w:rPr>
        <w:t>%</w:t>
      </w:r>
      <w:r w:rsidRPr="001D7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FD2323" w14:textId="77777777" w:rsidR="005F63EF" w:rsidRPr="0031488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детей в возрасте 1 - 6 лет, состоящих на учете для определения в муниципальные дошкольные образовательные учреждения, в общей численности детей в возрасте 1 - 6 лет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314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31,3</w:t>
      </w:r>
      <w:r w:rsidRPr="0031488F">
        <w:rPr>
          <w:rFonts w:ascii="Times New Roman" w:hAnsi="Times New Roman" w:cs="Times New Roman"/>
          <w:sz w:val="28"/>
          <w:szCs w:val="28"/>
        </w:rPr>
        <w:t>%,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88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1488F">
        <w:rPr>
          <w:rFonts w:ascii="Times New Roman" w:hAnsi="Times New Roman" w:cs="Times New Roman"/>
          <w:sz w:val="28"/>
          <w:szCs w:val="28"/>
        </w:rPr>
        <w:t xml:space="preserve">годом очередность </w:t>
      </w:r>
      <w:r>
        <w:rPr>
          <w:rFonts w:ascii="Times New Roman" w:hAnsi="Times New Roman" w:cs="Times New Roman"/>
          <w:sz w:val="28"/>
          <w:szCs w:val="28"/>
        </w:rPr>
        <w:t>увеличилась</w:t>
      </w:r>
      <w:r w:rsidRPr="0031488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67C3F">
        <w:rPr>
          <w:rFonts w:ascii="Times New Roman" w:hAnsi="Times New Roman" w:cs="Times New Roman"/>
          <w:sz w:val="28"/>
          <w:szCs w:val="28"/>
        </w:rPr>
        <w:t>%</w:t>
      </w:r>
      <w:r w:rsidRPr="0046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39DA31" w14:textId="51FF36FF" w:rsidR="005F63EF" w:rsidRDefault="005F63EF" w:rsidP="005A16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0 %.</w:t>
      </w:r>
    </w:p>
    <w:p w14:paraId="5B2F7C9A" w14:textId="4DBA1D44" w:rsidR="005A16CF" w:rsidRDefault="005A16CF" w:rsidP="005A16C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5F63EF" w:rsidRPr="00F53D93">
        <w:rPr>
          <w:rFonts w:ascii="Times New Roman" w:hAnsi="Times New Roman" w:cs="Times New Roman"/>
          <w:b/>
          <w:sz w:val="28"/>
          <w:szCs w:val="28"/>
        </w:rPr>
        <w:t>Общее и дополнительное образование</w:t>
      </w:r>
    </w:p>
    <w:p w14:paraId="107479E6" w14:textId="07E444C9" w:rsidR="005F63EF" w:rsidRPr="00F53D93" w:rsidRDefault="005F63EF" w:rsidP="00C80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D93">
        <w:rPr>
          <w:rFonts w:ascii="Times New Roman" w:hAnsi="Times New Roman" w:cs="Times New Roman"/>
          <w:sz w:val="28"/>
          <w:szCs w:val="28"/>
        </w:rPr>
        <w:t>Стратегической целью деятельности системы образования является обеспечение доступности качественного образования для всех слоев населения кожууна. Количество учреждений общего образования не изменилось и составляет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D9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5F7515D7" w14:textId="77777777" w:rsidR="005F63EF" w:rsidRDefault="005F63EF" w:rsidP="00C80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94">
        <w:rPr>
          <w:rFonts w:ascii="Times New Roman" w:hAnsi="Times New Roman" w:cs="Times New Roman"/>
          <w:sz w:val="28"/>
          <w:szCs w:val="28"/>
        </w:rPr>
        <w:t xml:space="preserve">В 13 школах обучаются </w:t>
      </w:r>
      <w:r>
        <w:rPr>
          <w:rFonts w:ascii="Times New Roman" w:hAnsi="Times New Roman" w:cs="Times New Roman"/>
          <w:sz w:val="28"/>
          <w:szCs w:val="28"/>
        </w:rPr>
        <w:t>6 086</w:t>
      </w:r>
      <w:r w:rsidRPr="00642494">
        <w:rPr>
          <w:rFonts w:ascii="Times New Roman" w:hAnsi="Times New Roman" w:cs="Times New Roman"/>
          <w:sz w:val="28"/>
          <w:szCs w:val="28"/>
        </w:rPr>
        <w:t xml:space="preserve"> учеников. Дети занимаются в 1 и 2 смены, доля обучающихся во вторую смену за отчетный период составил </w:t>
      </w:r>
      <w:r>
        <w:rPr>
          <w:rFonts w:ascii="Times New Roman" w:hAnsi="Times New Roman" w:cs="Times New Roman"/>
          <w:sz w:val="28"/>
          <w:szCs w:val="28"/>
        </w:rPr>
        <w:t>41,8 %.</w:t>
      </w:r>
    </w:p>
    <w:p w14:paraId="29D3B62B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CF5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на общее образования в расчете на 1 обучающего составляет </w:t>
      </w:r>
      <w:r>
        <w:rPr>
          <w:rFonts w:ascii="Times New Roman" w:hAnsi="Times New Roman" w:cs="Times New Roman"/>
          <w:sz w:val="28"/>
          <w:szCs w:val="28"/>
        </w:rPr>
        <w:t>80,3</w:t>
      </w:r>
      <w:r w:rsidRPr="00105CF5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остается на </w:t>
      </w:r>
      <w:r w:rsidRPr="00105CF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05CF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5CF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05A07" w14:textId="5875D98B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 в общей численности выпускников муниципальных образовательных учреждений, составила 100 процентов. </w:t>
      </w:r>
    </w:p>
    <w:p w14:paraId="5519B291" w14:textId="3DDD1896" w:rsidR="007517C7" w:rsidRPr="00DB3058" w:rsidRDefault="007517C7" w:rsidP="007517C7">
      <w:pPr>
        <w:pStyle w:val="a8"/>
        <w:tabs>
          <w:tab w:val="num" w:pos="0"/>
        </w:tabs>
        <w:spacing w:after="0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DB3058">
        <w:rPr>
          <w:sz w:val="28"/>
          <w:szCs w:val="28"/>
        </w:rPr>
        <w:t xml:space="preserve"> году общая численность выпускников </w:t>
      </w:r>
      <w:r w:rsidRPr="003004CB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150</w:t>
      </w:r>
      <w:r w:rsidRPr="003004CB">
        <w:rPr>
          <w:sz w:val="28"/>
          <w:szCs w:val="28"/>
        </w:rPr>
        <w:t xml:space="preserve"> человек. Успешно сдали единый государственный экзамен и получили аттестат о среднем (полном) образовании </w:t>
      </w:r>
      <w:r>
        <w:rPr>
          <w:sz w:val="28"/>
          <w:szCs w:val="28"/>
        </w:rPr>
        <w:t>150</w:t>
      </w:r>
      <w:r w:rsidRPr="003004CB">
        <w:rPr>
          <w:sz w:val="28"/>
          <w:szCs w:val="28"/>
        </w:rPr>
        <w:t xml:space="preserve"> учащихся.</w:t>
      </w:r>
    </w:p>
    <w:p w14:paraId="3A8A802E" w14:textId="6AFEC751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EE1">
        <w:rPr>
          <w:rFonts w:ascii="Times New Roman" w:hAnsi="Times New Roman" w:cs="Times New Roman"/>
          <w:sz w:val="28"/>
          <w:szCs w:val="28"/>
        </w:rPr>
        <w:t>В положительную сторону изменен удельный вес выпускников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EE1">
        <w:rPr>
          <w:rFonts w:ascii="Times New Roman" w:hAnsi="Times New Roman" w:cs="Times New Roman"/>
          <w:sz w:val="28"/>
          <w:szCs w:val="28"/>
        </w:rPr>
        <w:t xml:space="preserve">организаций, не получивших аттестат о среднем (полном) образовании, </w:t>
      </w:r>
      <w:r w:rsidRPr="00AD52A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517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E64430B" w14:textId="6A662823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2020 году – </w:t>
      </w:r>
      <w:r w:rsidR="007517C7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%.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национального проекта «Образование» </w:t>
      </w:r>
      <w:r w:rsidRPr="00FD09C5">
        <w:rPr>
          <w:rFonts w:ascii="Times New Roman" w:hAnsi="Times New Roman"/>
          <w:sz w:val="28"/>
          <w:szCs w:val="28"/>
        </w:rPr>
        <w:t xml:space="preserve">созданы «Точки роста» на базе 3 школ в с. </w:t>
      </w:r>
      <w:proofErr w:type="spellStart"/>
      <w:r w:rsidRPr="00FD09C5">
        <w:rPr>
          <w:rFonts w:ascii="Times New Roman" w:hAnsi="Times New Roman"/>
          <w:sz w:val="28"/>
          <w:szCs w:val="28"/>
        </w:rPr>
        <w:t>Усть</w:t>
      </w:r>
      <w:proofErr w:type="spellEnd"/>
      <w:r w:rsidRPr="00FD09C5">
        <w:rPr>
          <w:rFonts w:ascii="Times New Roman" w:hAnsi="Times New Roman"/>
          <w:sz w:val="28"/>
          <w:szCs w:val="28"/>
        </w:rPr>
        <w:t>-Элеге</w:t>
      </w:r>
      <w:r>
        <w:rPr>
          <w:rFonts w:ascii="Times New Roman" w:hAnsi="Times New Roman"/>
          <w:sz w:val="28"/>
          <w:szCs w:val="28"/>
        </w:rPr>
        <w:t>ст, с. Кара-</w:t>
      </w:r>
      <w:proofErr w:type="spellStart"/>
      <w:r>
        <w:rPr>
          <w:rFonts w:ascii="Times New Roman" w:hAnsi="Times New Roman"/>
          <w:sz w:val="28"/>
          <w:szCs w:val="28"/>
        </w:rPr>
        <w:t>Хаак</w:t>
      </w:r>
      <w:proofErr w:type="spellEnd"/>
      <w:r>
        <w:rPr>
          <w:rFonts w:ascii="Times New Roman" w:hAnsi="Times New Roman"/>
          <w:sz w:val="28"/>
          <w:szCs w:val="28"/>
        </w:rPr>
        <w:t xml:space="preserve">, пгт. Каа-Хем, а также </w:t>
      </w:r>
      <w:r w:rsidRPr="00FD09C5">
        <w:rPr>
          <w:rFonts w:ascii="Times New Roman" w:hAnsi="Times New Roman"/>
          <w:sz w:val="28"/>
          <w:szCs w:val="28"/>
        </w:rPr>
        <w:t>созданы 5 классов «Цифровая образовательная среда» в с. Баян-Кол, Центр</w:t>
      </w:r>
      <w:r>
        <w:rPr>
          <w:rFonts w:ascii="Times New Roman" w:hAnsi="Times New Roman"/>
          <w:sz w:val="28"/>
          <w:szCs w:val="28"/>
        </w:rPr>
        <w:t>е дополнительного</w:t>
      </w:r>
      <w:r w:rsidRPr="00FD0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«Эврика» </w:t>
      </w:r>
      <w:r w:rsidRPr="00FD09C5">
        <w:rPr>
          <w:rFonts w:ascii="Times New Roman" w:hAnsi="Times New Roman"/>
          <w:sz w:val="28"/>
          <w:szCs w:val="28"/>
        </w:rPr>
        <w:t xml:space="preserve">в пгт. Каа-Хем на общую сумму </w:t>
      </w:r>
      <w:r w:rsidRPr="005F63EF">
        <w:rPr>
          <w:rFonts w:ascii="Times New Roman" w:hAnsi="Times New Roman"/>
          <w:sz w:val="28"/>
          <w:szCs w:val="28"/>
        </w:rPr>
        <w:t>886,4</w:t>
      </w:r>
      <w:r w:rsidRPr="00FD09C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76CF123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здания которых находится в аварийном состоянии или требует капитального ремонта в общем количестве муниципальных общеобразовательных учреждений в 2020 году – 14%. Данный показатель остался без изменений, также требуется капитальные ремонты в муниципальные общеобразовательные учреждения сс.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-Хая. </w:t>
      </w:r>
    </w:p>
    <w:p w14:paraId="496B942C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в 2020 году составляет – 82 процента. В сравнении с 2019 г. для детей первой и второй групп здоровья снизился на 0,7 процента (в 2019 году – 82,7 процента, в 2018 году – 83,6 процента). </w:t>
      </w:r>
    </w:p>
    <w:p w14:paraId="3F202843" w14:textId="6C1EB0D0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в 2020 году – 38 процентов. Данный показатель остался без изменений. </w:t>
      </w:r>
    </w:p>
    <w:p w14:paraId="4FB568BB" w14:textId="09FEB1C8" w:rsidR="005F63EF" w:rsidRDefault="005F63EF" w:rsidP="005A16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CF5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за </w:t>
      </w:r>
      <w:r w:rsidRPr="003512D3">
        <w:rPr>
          <w:rFonts w:ascii="Times New Roman" w:hAnsi="Times New Roman" w:cs="Times New Roman"/>
          <w:sz w:val="28"/>
          <w:szCs w:val="28"/>
        </w:rPr>
        <w:t>отчетный период, составила 89,4%, что на 15,2% больше, чем за 2019 год.</w:t>
      </w:r>
    </w:p>
    <w:p w14:paraId="6F60AED9" w14:textId="535E9F3E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5F63EF" w:rsidRPr="00351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Культура.</w:t>
      </w:r>
    </w:p>
    <w:p w14:paraId="7D7FB854" w14:textId="78019291" w:rsidR="005F63EF" w:rsidRPr="003512D3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фактической обеспеченности учреждениями культуры и библиотеками в районе от нормативной потребности составляет 100,0 %.</w:t>
      </w:r>
    </w:p>
    <w:p w14:paraId="27CF6C06" w14:textId="77777777" w:rsidR="005F63EF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33,3 %.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данных Министерства культуры Республики Тыва данный показатель по состоянию на 01.01.2021 года оценивается на 33,3 процента, в прошлом году показатель составила 5,6 процентов.  </w:t>
      </w:r>
    </w:p>
    <w:p w14:paraId="5B6FDF3F" w14:textId="3D26202E" w:rsidR="005F63EF" w:rsidRDefault="005F63EF" w:rsidP="005A16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составляет 0 процента. </w:t>
      </w:r>
    </w:p>
    <w:p w14:paraId="6930C833" w14:textId="0F7D41F1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63EF" w:rsidRPr="00965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Физическая культура и спорт.</w:t>
      </w:r>
    </w:p>
    <w:p w14:paraId="6DD44F26" w14:textId="252A7755" w:rsidR="005F63EF" w:rsidRPr="00965011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населения, систематически занимающихся физической культурой и спортом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38,5</w:t>
      </w:r>
      <w:r w:rsidRPr="0096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</w:p>
    <w:p w14:paraId="04ED47CA" w14:textId="77777777" w:rsidR="005F63EF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Численность лиц, систематически занимающихся физической культурой и спортом в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году, составила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2 870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снижением к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6 333 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14:paraId="1DE7C1EA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Ограничительные меры в связи с пандемией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655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привели к изменениям в привычной жизнедеятельности, включая спорт и физическую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активность. Массовый спорт оказался наиболее подверженным влиянию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655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F06E3F4" w14:textId="77777777" w:rsidR="005F63EF" w:rsidRPr="00655C1B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пандемия затронула также профессиональный спорт и заинтересованных видов спорта: спортсменов, тренеров, инструкторов, административный персонал (сотрудники спортивных организаций), должностных лиц, задействованных в соревнованиях (судьи, члены делегаций), предприятия, в особенности малый и средний бизнес (фитнес-клубы, тренажерные залы, розничные торговцы, организаторы мероприятий). </w:t>
      </w:r>
    </w:p>
    <w:p w14:paraId="2663FF74" w14:textId="77777777" w:rsidR="005F63EF" w:rsidRPr="00386BAD" w:rsidRDefault="005F63EF" w:rsidP="005A16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5EBC">
        <w:rPr>
          <w:rFonts w:ascii="Times New Roman" w:eastAsia="Times New Roman" w:hAnsi="Times New Roman" w:cs="Times New Roman"/>
          <w:sz w:val="28"/>
          <w:szCs w:val="28"/>
        </w:rPr>
        <w:t xml:space="preserve">Улучшены условия со своевременным проведением текущих ремонтов во всех школах. Также проведены капитальные ремонты </w:t>
      </w:r>
      <w:r w:rsidRPr="003461BD">
        <w:rPr>
          <w:rFonts w:ascii="Times New Roman" w:hAnsi="Times New Roman" w:cs="Times New Roman"/>
          <w:sz w:val="28"/>
          <w:szCs w:val="28"/>
        </w:rPr>
        <w:t xml:space="preserve">капитальный ремонт спортивного зала школы с. Баян-Кол на сумму 1 631,395 тыс. рублей </w:t>
      </w:r>
      <w:r w:rsidRPr="00575EBC">
        <w:rPr>
          <w:rFonts w:ascii="Times New Roman" w:eastAsia="Times New Roman" w:hAnsi="Times New Roman" w:cs="Times New Roman"/>
          <w:sz w:val="28"/>
          <w:szCs w:val="28"/>
        </w:rPr>
        <w:t xml:space="preserve">по федеральной целевой программе «Развитие образования». </w:t>
      </w:r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администрациям поселений, тренеров - преподавателей ДЮСШ «</w:t>
      </w:r>
      <w:proofErr w:type="spellStart"/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Авырга</w:t>
      </w:r>
      <w:proofErr w:type="spellEnd"/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содержатся спортивные залы и проводятся секции и тренировки к предстоящим соревнованиям.</w:t>
      </w:r>
    </w:p>
    <w:p w14:paraId="7AFDD787" w14:textId="659888A3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5F63EF" w:rsidRPr="00903F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Жилищное строительство и обеспечение граждан жильем.</w:t>
      </w:r>
    </w:p>
    <w:p w14:paraId="654BC9A0" w14:textId="5DBF0D7D" w:rsidR="005F63EF" w:rsidRPr="003C24F7" w:rsidRDefault="005F63EF" w:rsidP="00751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площадь жилых помещений, приходящаяся в среднем на одного жителя – всего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</w:t>
      </w:r>
      <w:r w:rsidR="00C83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в том числе введенная в действие за год – 0,48 кв.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14:paraId="2782D9B7" w14:textId="77777777" w:rsidR="005F63EF" w:rsidRPr="003C24F7" w:rsidRDefault="005F63EF" w:rsidP="00751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тыс. человек населения - всего – 3 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3 га. </w:t>
      </w:r>
    </w:p>
    <w:p w14:paraId="61E70C1B" w14:textId="14746A4F" w:rsidR="005F63EF" w:rsidRDefault="005F63EF" w:rsidP="005A16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января 2021 года введен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16 279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 2020 года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 кв.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м., выполнение составило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138,9</w:t>
      </w:r>
      <w:r w:rsidRPr="0092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77F3B836" w14:textId="5BEEDA8A" w:rsidR="005A16CF" w:rsidRDefault="005A16CF" w:rsidP="005A16CF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5F63EF" w:rsidRPr="00A20D8B"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14:paraId="77C864B6" w14:textId="794C1CA4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Кызылского кожууна насчитывается объектов социальной сферы 57 единиц, из них: 30 учреждений сферы образования, в том числе 13 школ, 15 дошкольных учреждений, ДЮСШ, и 27 учреждений культуры. Также имеется 3 объектов в сфере жилищно-коммунального хозяйства: ООО «Услуги ВИС» с.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>
        <w:rPr>
          <w:rFonts w:ascii="Times New Roman" w:hAnsi="Times New Roman"/>
          <w:bCs/>
          <w:sz w:val="28"/>
          <w:szCs w:val="28"/>
        </w:rPr>
        <w:t>,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Суг-Бажы</w:t>
      </w:r>
      <w:proofErr w:type="spellEnd"/>
      <w:r>
        <w:rPr>
          <w:rFonts w:ascii="Times New Roman" w:hAnsi="Times New Roman"/>
          <w:bCs/>
          <w:sz w:val="28"/>
          <w:szCs w:val="28"/>
        </w:rPr>
        <w:t>» с. Целинное,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Жилсервис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пгт. Каа-Хем. Для работы котельных используется уголь ОАО «Тувинская горнорудная компания». </w:t>
      </w:r>
    </w:p>
    <w:p w14:paraId="5DCC9273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</w:t>
      </w:r>
      <w:proofErr w:type="spellStart"/>
      <w:r>
        <w:rPr>
          <w:rFonts w:ascii="Times New Roman" w:hAnsi="Times New Roman"/>
          <w:bCs/>
          <w:sz w:val="28"/>
          <w:szCs w:val="28"/>
        </w:rPr>
        <w:t>Кызылской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ТЭЦ централизовано и отапливается следующие объекты, находящиеся в пгт. Каа-Хем 237 частных домов и 22 единиц учреждений, организаций, административных зданий. Протяжённость теплотрассы 11 км. 600 м. </w:t>
      </w:r>
    </w:p>
    <w:p w14:paraId="0C1B3B32" w14:textId="238D9C7B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ООО «Услуги ВИС» в с.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отапливается следующие объекты: учреждения детского сада «Петушок»,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начальная школа, ГАОУ «Аграрный лицей-интернат Республики Тыва». Протяженность теплотрассы </w:t>
      </w:r>
      <w:r w:rsidR="004C0A62">
        <w:rPr>
          <w:rFonts w:ascii="Times New Roman" w:hAnsi="Times New Roman"/>
          <w:bCs/>
          <w:sz w:val="28"/>
          <w:szCs w:val="28"/>
        </w:rPr>
        <w:t>380</w:t>
      </w:r>
      <w:r>
        <w:rPr>
          <w:rFonts w:ascii="Times New Roman" w:hAnsi="Times New Roman"/>
          <w:bCs/>
          <w:sz w:val="28"/>
          <w:szCs w:val="28"/>
        </w:rPr>
        <w:t xml:space="preserve"> м. </w:t>
      </w:r>
    </w:p>
    <w:p w14:paraId="0BBA927B" w14:textId="270802F9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предприятия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Суг-Бажы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с. Целинное централизованно и отапливается следующие объекты: детский сад, сельский дом культуры, здание администрации села. Протяженность теплотрассы </w:t>
      </w:r>
      <w:r w:rsidR="004C0A62">
        <w:rPr>
          <w:rFonts w:ascii="Times New Roman" w:hAnsi="Times New Roman"/>
          <w:bCs/>
          <w:sz w:val="28"/>
          <w:szCs w:val="28"/>
        </w:rPr>
        <w:t>1300</w:t>
      </w:r>
      <w:r>
        <w:rPr>
          <w:rFonts w:ascii="Times New Roman" w:hAnsi="Times New Roman"/>
          <w:bCs/>
          <w:sz w:val="28"/>
          <w:szCs w:val="28"/>
        </w:rPr>
        <w:t xml:space="preserve"> м. </w:t>
      </w:r>
    </w:p>
    <w:p w14:paraId="0F923DB2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предприятия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Жилсервис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пгт. Каа-Хем на территории кожууна оказывает коммунальные услуги (в т.ч. многоквартирные дома), ремонтные работы теплосетей холодного водоснабжения. </w:t>
      </w:r>
    </w:p>
    <w:p w14:paraId="5118E0D3" w14:textId="3904DE15" w:rsidR="00C977A5" w:rsidRDefault="001620D7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C977A5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C977A5"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 w:rsidR="00C977A5">
        <w:rPr>
          <w:rFonts w:ascii="Times New Roman" w:hAnsi="Times New Roman"/>
          <w:bCs/>
          <w:sz w:val="28"/>
          <w:szCs w:val="28"/>
        </w:rPr>
        <w:t xml:space="preserve"> (МБОУ СОШ с. </w:t>
      </w:r>
      <w:proofErr w:type="spellStart"/>
      <w:r w:rsidR="00C977A5"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 w:rsidR="00C977A5">
        <w:rPr>
          <w:rFonts w:ascii="Times New Roman" w:hAnsi="Times New Roman"/>
          <w:bCs/>
          <w:sz w:val="28"/>
          <w:szCs w:val="28"/>
        </w:rPr>
        <w:t xml:space="preserve">) выделено </w:t>
      </w:r>
      <w:r w:rsidR="00C977A5">
        <w:rPr>
          <w:rFonts w:ascii="Times New Roman" w:hAnsi="Times New Roman"/>
          <w:bCs/>
          <w:sz w:val="28"/>
          <w:szCs w:val="28"/>
        </w:rPr>
        <w:t>600,0 тыс. рублей</w:t>
      </w:r>
      <w:r w:rsidR="00C977A5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>полн</w:t>
      </w:r>
      <w:r w:rsidR="00C977A5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замен</w:t>
      </w:r>
      <w:r w:rsidR="00C977A5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теплосетей</w:t>
      </w:r>
      <w:r w:rsidR="00C977A5">
        <w:rPr>
          <w:rFonts w:ascii="Times New Roman" w:hAnsi="Times New Roman"/>
          <w:bCs/>
          <w:sz w:val="28"/>
          <w:szCs w:val="28"/>
        </w:rPr>
        <w:t xml:space="preserve"> 150 метров</w:t>
      </w:r>
      <w:r>
        <w:rPr>
          <w:rFonts w:ascii="Times New Roman" w:hAnsi="Times New Roman"/>
          <w:bCs/>
          <w:sz w:val="28"/>
          <w:szCs w:val="28"/>
        </w:rPr>
        <w:t>, задвижек и отводо</w:t>
      </w:r>
      <w:r w:rsidR="00C977A5">
        <w:rPr>
          <w:rFonts w:ascii="Times New Roman" w:hAnsi="Times New Roman"/>
          <w:bCs/>
          <w:sz w:val="28"/>
          <w:szCs w:val="28"/>
        </w:rPr>
        <w:t xml:space="preserve">в. </w:t>
      </w:r>
      <w:r w:rsidR="004C0A62">
        <w:rPr>
          <w:rFonts w:ascii="Times New Roman" w:hAnsi="Times New Roman"/>
          <w:bCs/>
          <w:sz w:val="28"/>
          <w:szCs w:val="28"/>
        </w:rPr>
        <w:t>Все работы выполнены в полном объеме.</w:t>
      </w:r>
    </w:p>
    <w:p w14:paraId="06E94872" w14:textId="5A10B690" w:rsidR="00C977A5" w:rsidRDefault="00C977A5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A5">
        <w:rPr>
          <w:rFonts w:ascii="Times New Roman" w:hAnsi="Times New Roman"/>
          <w:sz w:val="28"/>
          <w:szCs w:val="20"/>
        </w:rPr>
        <w:t xml:space="preserve">В целях поддержания санитарных норм и благоустройства территорий кожууна с апреля по сентябрь 2020 года проведены 1 месячник, 140 субботников по благоустройству и санитарной очистки территорий.  </w:t>
      </w:r>
    </w:p>
    <w:p w14:paraId="289E3A98" w14:textId="77777777" w:rsidR="00C977A5" w:rsidRDefault="005F63EF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D23">
        <w:rPr>
          <w:rFonts w:ascii="Times New Roman" w:hAnsi="Times New Roman" w:cs="Times New Roman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 </w:t>
      </w:r>
      <w:r>
        <w:rPr>
          <w:rFonts w:ascii="Times New Roman" w:hAnsi="Times New Roman" w:cs="Times New Roman"/>
          <w:sz w:val="28"/>
          <w:szCs w:val="28"/>
        </w:rPr>
        <w:t xml:space="preserve">составила 100 процентов. </w:t>
      </w:r>
    </w:p>
    <w:p w14:paraId="3C892B1B" w14:textId="6528A148" w:rsidR="00C977A5" w:rsidRDefault="005F63EF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</w:r>
      <w:r w:rsidR="00C977A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(процентов).</w:t>
      </w:r>
    </w:p>
    <w:p w14:paraId="73980A95" w14:textId="77777777" w:rsidR="00C977A5" w:rsidRDefault="00C805FC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FC">
        <w:rPr>
          <w:rFonts w:ascii="Times New Roman" w:hAnsi="Times New Roman" w:cs="Times New Roman"/>
          <w:sz w:val="28"/>
          <w:szCs w:val="28"/>
        </w:rPr>
        <w:t>В рамках м</w:t>
      </w:r>
      <w:r w:rsidRPr="00C805FC">
        <w:rPr>
          <w:rFonts w:ascii="Times New Roman" w:hAnsi="Times New Roman" w:cs="Times New Roman"/>
          <w:sz w:val="28"/>
          <w:szCs w:val="28"/>
        </w:rPr>
        <w:t>униципальн</w:t>
      </w:r>
      <w:r w:rsidRPr="00C805FC">
        <w:rPr>
          <w:rFonts w:ascii="Times New Roman" w:hAnsi="Times New Roman" w:cs="Times New Roman"/>
          <w:sz w:val="28"/>
          <w:szCs w:val="28"/>
        </w:rPr>
        <w:t>ой</w:t>
      </w:r>
      <w:r w:rsidRPr="00C805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805FC">
        <w:rPr>
          <w:rFonts w:ascii="Times New Roman" w:hAnsi="Times New Roman" w:cs="Times New Roman"/>
          <w:sz w:val="28"/>
          <w:szCs w:val="28"/>
        </w:rPr>
        <w:t>ы</w:t>
      </w:r>
      <w:r w:rsidRPr="00C805FC">
        <w:rPr>
          <w:rFonts w:ascii="Times New Roman" w:hAnsi="Times New Roman" w:cs="Times New Roman"/>
          <w:sz w:val="28"/>
          <w:szCs w:val="28"/>
        </w:rPr>
        <w:t xml:space="preserve"> «Обеспечение жителей Кызылского кожууна доступным и комфортным жильем на 2015-2017 годы и на период до 2020 года» фактический общий объем финансирования по всей муниципальной программе составил 1 890,0 тыс. руб. Основной целью и задачей Программы является улучшение жилищных условий молодых семей и устойчивое развитие сельских территорий. Всего субсидии получили всего 2 молодых семей (АППГ- 10) в связи с лимитами федеральных средств на 2020 год.</w:t>
      </w:r>
    </w:p>
    <w:p w14:paraId="2A62960D" w14:textId="77777777" w:rsidR="00C977A5" w:rsidRDefault="00C977A5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5FC">
        <w:rPr>
          <w:rFonts w:ascii="Times New Roman" w:hAnsi="Times New Roman" w:cs="Times New Roman"/>
          <w:sz w:val="28"/>
          <w:szCs w:val="28"/>
        </w:rPr>
        <w:t xml:space="preserve"> рамках» государственной программы Республики Тыва «Комплексное развитие сельских территорий» </w:t>
      </w:r>
      <w:r w:rsidR="001620D7">
        <w:rPr>
          <w:rFonts w:ascii="Times New Roman" w:hAnsi="Times New Roman" w:cs="Times New Roman"/>
          <w:sz w:val="28"/>
          <w:szCs w:val="28"/>
        </w:rPr>
        <w:t xml:space="preserve">в целях улучшение жилищных условий работников в сфере медицины (для врача фельдшерско-акушерского пункта с. </w:t>
      </w:r>
      <w:proofErr w:type="spellStart"/>
      <w:r w:rsidR="001620D7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="001620D7">
        <w:rPr>
          <w:rFonts w:ascii="Times New Roman" w:hAnsi="Times New Roman" w:cs="Times New Roman"/>
          <w:sz w:val="28"/>
          <w:szCs w:val="28"/>
        </w:rPr>
        <w:t xml:space="preserve">) и в сфере образования (для учителя английского языка средней школы с. </w:t>
      </w:r>
      <w:proofErr w:type="spellStart"/>
      <w:r w:rsidR="001620D7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1620D7">
        <w:rPr>
          <w:rFonts w:ascii="Times New Roman" w:hAnsi="Times New Roman" w:cs="Times New Roman"/>
          <w:sz w:val="28"/>
          <w:szCs w:val="28"/>
        </w:rPr>
        <w:t>) завершены строительство жилых домов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улучшения жилищных условий граждан Кызылского кожууна предоставлены субсидии из республиканского бюджета Республики Тыва 5 гражданам. </w:t>
      </w:r>
    </w:p>
    <w:p w14:paraId="3983EDC8" w14:textId="7CCC6113" w:rsidR="00C977A5" w:rsidRPr="00C977A5" w:rsidRDefault="00C977A5" w:rsidP="00C977A5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4 домов (8 помещений) для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Ээрбек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дом, Кара-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дом, Целинное - 1 дом,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дом. З</w:t>
      </w:r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емельные участки поставлены на кадастровый учет, разрешения на строительство выданы ГКУ РТ «</w:t>
      </w:r>
      <w:proofErr w:type="spellStart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Госстройзаказ</w:t>
      </w:r>
      <w:proofErr w:type="spellEnd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2" w:name="_Hlk44082939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</w:t>
      </w:r>
      <w:proofErr w:type="spellEnd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получены и оплачены технические условия </w:t>
      </w:r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</w:t>
      </w:r>
      <w:bookmarkEnd w:id="2"/>
      <w:r w:rsidRPr="00252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34471" w14:textId="22421C12" w:rsidR="005A16CF" w:rsidRDefault="005A16CF" w:rsidP="00C977A5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5F63EF" w:rsidRPr="00B94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муниципального управления.</w:t>
      </w:r>
    </w:p>
    <w:p w14:paraId="6CCC71CE" w14:textId="20CA1779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2020 г. составила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6,6</w:t>
      </w:r>
      <w:r w:rsidRPr="00B94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меньше к уровню 2019 года на 7,6 процентов. </w:t>
      </w:r>
    </w:p>
    <w:p w14:paraId="7A36E418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649,78 рублей,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 </w:t>
      </w: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1% (2019 – 6 713,05 рублей). </w:t>
      </w:r>
    </w:p>
    <w:p w14:paraId="26D95B17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01.01.2021 г. на территории района по данными </w:t>
      </w:r>
      <w:proofErr w:type="spellStart"/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Красноярскстат</w:t>
      </w:r>
      <w:proofErr w:type="spellEnd"/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числится всего 222 предприятия и учреждения, из них в реестре 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муниципального имущества кожууна числится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предприятие и учреждение. В их состав входят 5 предприятий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дения, в т.ч.:</w:t>
      </w:r>
    </w:p>
    <w:p w14:paraId="7B884A42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– учреждений культуры;</w:t>
      </w:r>
    </w:p>
    <w:p w14:paraId="3695BC1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30 - учреждений образования;</w:t>
      </w:r>
    </w:p>
    <w:p w14:paraId="295C95D8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 дополнительного образования;</w:t>
      </w:r>
    </w:p>
    <w:p w14:paraId="5FED45C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  - учреждение физической культуры и спорта;</w:t>
      </w:r>
    </w:p>
    <w:p w14:paraId="2C99BF2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учреждения сферы социальной защиты;</w:t>
      </w:r>
    </w:p>
    <w:p w14:paraId="21460971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предприятия сферы жилищно-коммунального хозяйства;</w:t>
      </w:r>
    </w:p>
    <w:p w14:paraId="16E4ED39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МУП сфере сельского хозяйства;</w:t>
      </w:r>
    </w:p>
    <w:p w14:paraId="676D6DE2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населения деятельностью органов местного самоуправления городского округа (муниципального района) – 65 процентов.</w:t>
      </w:r>
    </w:p>
    <w:p w14:paraId="6C1D708F" w14:textId="77777777" w:rsidR="005F63E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Среднегодовая численность населения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33,219</w:t>
      </w:r>
      <w:r w:rsidRPr="00E0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14:paraId="407408A6" w14:textId="536E2407" w:rsidR="005F63EF" w:rsidRDefault="005A16CF" w:rsidP="005A16CF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5F63EF" w:rsidRPr="00D47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Энергосбережение и повышение энергетической эффективности.</w:t>
      </w:r>
    </w:p>
    <w:p w14:paraId="64089533" w14:textId="77777777" w:rsidR="005A16C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Удельная величина потребления энергетических ресурсов в многоквартирных домах:</w:t>
      </w:r>
    </w:p>
    <w:p w14:paraId="4C6B4DE0" w14:textId="0BC6C88E" w:rsidR="005F63E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тепловая энергия Гкал на 1 кв. м. общей площади – 0,03;</w:t>
      </w:r>
    </w:p>
    <w:p w14:paraId="4B97602B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горячая вода куб. м. на 1 проживающего – 3,8;</w:t>
      </w:r>
    </w:p>
    <w:p w14:paraId="09512AA4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 вода куб. м. на 1 проживающего – 6,9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09DD80F7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электрическая энергия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/ч на 1 проживающего – 1100; </w:t>
      </w:r>
    </w:p>
    <w:p w14:paraId="11A93DBA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Удельная величина потребления энергетических ресурсов муниципальными бюджетными учреждениями:</w:t>
      </w:r>
    </w:p>
    <w:p w14:paraId="24B1D2AD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тепловая энергия Гкал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кв. м. общей площади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0,03;</w:t>
      </w:r>
    </w:p>
    <w:p w14:paraId="54EC02F9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горячая вода куб. 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человека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2,65;</w:t>
      </w:r>
    </w:p>
    <w:p w14:paraId="7D3AF946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 вода куб. 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человека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5A79E512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электрическая энергия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/ч на человека – 1205; </w:t>
      </w:r>
    </w:p>
    <w:p w14:paraId="074BD954" w14:textId="585B08FA" w:rsidR="00F12C76" w:rsidRDefault="005F63EF" w:rsidP="00BF0936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природный газ куб. м. на 1 человека – 0.</w:t>
      </w:r>
    </w:p>
    <w:sectPr w:rsidR="00F12C76" w:rsidSect="009C76DE">
      <w:footerReference w:type="default" r:id="rId12"/>
      <w:pgSz w:w="11906" w:h="16838"/>
      <w:pgMar w:top="851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301E" w14:textId="77777777" w:rsidR="009C76DE" w:rsidRDefault="009C76DE" w:rsidP="009C76DE">
      <w:pPr>
        <w:spacing w:after="0" w:line="240" w:lineRule="auto"/>
      </w:pPr>
      <w:r>
        <w:separator/>
      </w:r>
    </w:p>
  </w:endnote>
  <w:endnote w:type="continuationSeparator" w:id="0">
    <w:p w14:paraId="0CD777C6" w14:textId="77777777" w:rsidR="009C76DE" w:rsidRDefault="009C76DE" w:rsidP="009C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518217"/>
      <w:docPartObj>
        <w:docPartGallery w:val="Page Numbers (Bottom of Page)"/>
        <w:docPartUnique/>
      </w:docPartObj>
    </w:sdtPr>
    <w:sdtContent>
      <w:p w14:paraId="41F06C8B" w14:textId="515423C6" w:rsidR="009C76DE" w:rsidRDefault="009C76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BF49A" w14:textId="77777777" w:rsidR="009C76DE" w:rsidRDefault="009C7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2B52" w14:textId="77777777" w:rsidR="009C76DE" w:rsidRDefault="009C76DE" w:rsidP="009C76DE">
      <w:pPr>
        <w:spacing w:after="0" w:line="240" w:lineRule="auto"/>
      </w:pPr>
      <w:r>
        <w:separator/>
      </w:r>
    </w:p>
  </w:footnote>
  <w:footnote w:type="continuationSeparator" w:id="0">
    <w:p w14:paraId="3FB2F2EC" w14:textId="77777777" w:rsidR="009C76DE" w:rsidRDefault="009C76DE" w:rsidP="009C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917"/>
    <w:multiLevelType w:val="multilevel"/>
    <w:tmpl w:val="1CD6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6282F98"/>
    <w:multiLevelType w:val="hybridMultilevel"/>
    <w:tmpl w:val="32929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7"/>
    <w:rsid w:val="001620D7"/>
    <w:rsid w:val="00237756"/>
    <w:rsid w:val="002E3D84"/>
    <w:rsid w:val="002E4174"/>
    <w:rsid w:val="0039516F"/>
    <w:rsid w:val="004C0A62"/>
    <w:rsid w:val="0057692D"/>
    <w:rsid w:val="005A16CF"/>
    <w:rsid w:val="005F63EF"/>
    <w:rsid w:val="00670BC6"/>
    <w:rsid w:val="006C0B77"/>
    <w:rsid w:val="00706F67"/>
    <w:rsid w:val="007517C7"/>
    <w:rsid w:val="008242FF"/>
    <w:rsid w:val="00870751"/>
    <w:rsid w:val="00922C48"/>
    <w:rsid w:val="009C76DE"/>
    <w:rsid w:val="00A1288C"/>
    <w:rsid w:val="00AE4646"/>
    <w:rsid w:val="00B915B7"/>
    <w:rsid w:val="00BF0936"/>
    <w:rsid w:val="00C805FC"/>
    <w:rsid w:val="00C83466"/>
    <w:rsid w:val="00C977A5"/>
    <w:rsid w:val="00DD57B7"/>
    <w:rsid w:val="00DE102D"/>
    <w:rsid w:val="00EA59DF"/>
    <w:rsid w:val="00EE4070"/>
    <w:rsid w:val="00EE46D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8740"/>
  <w15:chartTrackingRefBased/>
  <w15:docId w15:val="{3A99DC27-8031-40BB-8055-2EDEBDA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E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6F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5F63E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5F63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6F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06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а"/>
    <w:basedOn w:val="a"/>
    <w:rsid w:val="00706F67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706F6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rsid w:val="00706F6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6F67"/>
    <w:rPr>
      <w:color w:val="0563C1" w:themeColor="hyperlink"/>
      <w:u w:val="single"/>
    </w:rPr>
  </w:style>
  <w:style w:type="paragraph" w:styleId="a8">
    <w:name w:val="Body Text Indent"/>
    <w:basedOn w:val="a"/>
    <w:link w:val="a9"/>
    <w:uiPriority w:val="99"/>
    <w:rsid w:val="007517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76DE"/>
  </w:style>
  <w:style w:type="paragraph" w:styleId="ac">
    <w:name w:val="footer"/>
    <w:basedOn w:val="a"/>
    <w:link w:val="ad"/>
    <w:uiPriority w:val="99"/>
    <w:unhideWhenUsed/>
    <w:rsid w:val="009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Объем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платных услуг населению</a:t>
            </a: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, тыс. руб.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0DB-49F9-8B62-3B6C10E46C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47619.9</c:v>
                </c:pt>
                <c:pt idx="1">
                  <c:v>44772.7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DB-49F9-8B62-3B6C10E46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Сельскохозяйственные</a:t>
            </a:r>
            <a:r>
              <a:rPr lang="ru-RU" sz="12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предприятии</a:t>
            </a:r>
            <a:endParaRPr lang="ru-RU" sz="12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6518518518518519"/>
          <c:y val="4.95163456680590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954355705536809"/>
          <c:y val="0.39392554803888952"/>
          <c:w val="0.32937849435487232"/>
          <c:h val="0.4871090409473463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69-47BF-A0C4-7287F1ADF4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69-47BF-A0C4-7287F1ADF4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9-47BF-A0C4-7287F1ADF4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9-47BF-A0C4-7287F1ADF4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9-47BF-A0C4-7287F1ADF4D4}"/>
              </c:ext>
            </c:extLst>
          </c:dPt>
          <c:dLbls>
            <c:dLbl>
              <c:idx val="0"/>
              <c:layout>
                <c:manualLayout>
                  <c:x val="5.1880674448766886E-3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69-47BF-A0C4-7287F1ADF4D4}"/>
                </c:ext>
              </c:extLst>
            </c:dLbl>
            <c:dLbl>
              <c:idx val="1"/>
              <c:layout>
                <c:manualLayout>
                  <c:x val="2.8534370946822308E-2"/>
                  <c:y val="-5.1282051282051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69-47BF-A0C4-7287F1ADF4D4}"/>
                </c:ext>
              </c:extLst>
            </c:dLbl>
            <c:dLbl>
              <c:idx val="2"/>
              <c:layout>
                <c:manualLayout>
                  <c:x val="4.1504539559014265E-2"/>
                  <c:y val="-3.418803418803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69-47BF-A0C4-7287F1ADF4D4}"/>
                </c:ext>
              </c:extLst>
            </c:dLbl>
            <c:dLbl>
              <c:idx val="3"/>
              <c:layout>
                <c:manualLayout>
                  <c:x val="2.5940337224383919E-2"/>
                  <c:y val="-7.9772079772079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69-47BF-A0C4-7287F1ADF4D4}"/>
                </c:ext>
              </c:extLst>
            </c:dLbl>
            <c:dLbl>
              <c:idx val="4"/>
              <c:layout>
                <c:manualLayout>
                  <c:x val="-4.6560846560846636E-2"/>
                  <c:y val="-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69-47BF-A0C4-7287F1ADF4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МУП</c:v>
                </c:pt>
                <c:pt idx="1">
                  <c:v>СПоК</c:v>
                </c:pt>
                <c:pt idx="2">
                  <c:v>ООО</c:v>
                </c:pt>
                <c:pt idx="3">
                  <c:v>КФХ</c:v>
                </c:pt>
                <c:pt idx="4">
                  <c:v>СПК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72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C69-47BF-A0C4-7287F1ADF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075865516810396E-2"/>
          <c:y val="0.25001959262134488"/>
          <c:w val="0.14417496451075909"/>
          <c:h val="0.643163066155192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Валовый надой молока в хозяйствах всех категорий, тонн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D70-43A8-81D0-05067BA1FF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9878</c:v>
                </c:pt>
                <c:pt idx="1">
                  <c:v>10304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70-43A8-81D0-05067BA1F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мяса </a:t>
            </a: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в хозяйствах всех категорий,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тонн</a:t>
            </a:r>
            <a:endParaRPr lang="ru-RU" sz="1200" b="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F28-471A-AC04-DBADF5ECBD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4617</c:v>
                </c:pt>
                <c:pt idx="1">
                  <c:v>5090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8-471A-AC04-DBADF5ECB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6F0D-B69E-4F6E-82C8-B5C2D97C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User_2020_12</dc:creator>
  <cp:keywords/>
  <dc:description/>
  <cp:lastModifiedBy>User_2020_12</cp:lastModifiedBy>
  <cp:revision>9</cp:revision>
  <cp:lastPrinted>2021-05-12T08:47:00Z</cp:lastPrinted>
  <dcterms:created xsi:type="dcterms:W3CDTF">2021-05-11T06:52:00Z</dcterms:created>
  <dcterms:modified xsi:type="dcterms:W3CDTF">2021-05-12T08:51:00Z</dcterms:modified>
</cp:coreProperties>
</file>