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A" w:rsidRPr="00D0024A" w:rsidRDefault="00D0024A" w:rsidP="00D002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Тыва </w:t>
      </w: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Республиканын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Хурал представителей</w:t>
      </w:r>
    </w:p>
    <w:p w:rsidR="00D0024A" w:rsidRPr="00D0024A" w:rsidRDefault="00D0024A" w:rsidP="00D0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       «Кызыл </w:t>
      </w: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0024A">
        <w:rPr>
          <w:rFonts w:ascii="Times New Roman" w:eastAsia="Times New Roman" w:hAnsi="Times New Roman" w:cs="Times New Roman"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муниципального района  </w:t>
      </w:r>
    </w:p>
    <w:p w:rsidR="00D0024A" w:rsidRPr="00D0024A" w:rsidRDefault="00D0024A" w:rsidP="00D0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муниципалдыг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районунун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spellStart"/>
      <w:proofErr w:type="gramEnd"/>
      <w:r w:rsidRPr="00D0024A">
        <w:rPr>
          <w:rFonts w:ascii="Times New Roman" w:eastAsia="Times New Roman" w:hAnsi="Times New Roman" w:cs="Times New Roman"/>
          <w:sz w:val="26"/>
          <w:szCs w:val="26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024A" w:rsidRPr="00D0024A" w:rsidRDefault="00D0024A" w:rsidP="00D0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D0024A">
        <w:rPr>
          <w:rFonts w:ascii="Times New Roman" w:eastAsia="Times New Roman" w:hAnsi="Times New Roman" w:cs="Times New Roman"/>
          <w:sz w:val="26"/>
          <w:szCs w:val="26"/>
        </w:rPr>
        <w:t>Толээлекчилер</w:t>
      </w:r>
      <w:proofErr w:type="spellEnd"/>
      <w:r w:rsidRPr="00D0024A">
        <w:rPr>
          <w:rFonts w:ascii="Times New Roman" w:eastAsia="Times New Roman" w:hAnsi="Times New Roman" w:cs="Times New Roman"/>
          <w:sz w:val="26"/>
          <w:szCs w:val="26"/>
        </w:rPr>
        <w:t xml:space="preserve"> Хуралы                                                            Республика Тыва </w:t>
      </w: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0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D712A" wp14:editId="3E9B4B33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0955" t="24765" r="1968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8D09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0024A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24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24A">
        <w:rPr>
          <w:rFonts w:ascii="Times New Roman" w:eastAsia="Times New Roman" w:hAnsi="Times New Roman" w:cs="Times New Roman"/>
          <w:sz w:val="28"/>
          <w:szCs w:val="28"/>
        </w:rPr>
        <w:t>Хурал представителей муниципального района</w:t>
      </w: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24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24A" w:rsidRPr="00D0024A" w:rsidRDefault="00D0024A" w:rsidP="00D00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0024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002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35</w:t>
      </w:r>
      <w:proofErr w:type="gramEnd"/>
      <w:r w:rsidRPr="00D002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0024A" w:rsidRPr="00D0024A" w:rsidRDefault="00D0024A" w:rsidP="00D00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0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02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proofErr w:type="gramEnd"/>
      <w:r w:rsidRPr="00D002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0024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002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декабря </w:t>
      </w:r>
      <w:r w:rsidRPr="00D0024A">
        <w:rPr>
          <w:rFonts w:ascii="Times New Roman" w:eastAsia="Times New Roman" w:hAnsi="Times New Roman" w:cs="Times New Roman"/>
          <w:sz w:val="28"/>
          <w:szCs w:val="28"/>
        </w:rPr>
        <w:t xml:space="preserve"> 2018 г.                                                                     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налогообложения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виде единого налога на вмененный доход для отдельных видов деятельности на территории </w:t>
      </w: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Федеральными законами от 17.05.2007 </w:t>
      </w:r>
      <w:hyperlink r:id="rId4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85-ФЗ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22.07.2008 </w:t>
      </w:r>
      <w:hyperlink r:id="rId5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155-ФЗ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главу 26.3 части второй Налогового кодекса Российской Федерации, в соответствии с </w:t>
      </w:r>
      <w:hyperlink r:id="rId6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346.26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Хурал представителей муниципального района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Тыва, РЕШИЛ: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едином налоге не вменённый доход для отдельных видов деятельности и значениях коэффициента К2-1, К2-2, К2-3 в отношении предпринимательской деятельности на территории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согласно приложению 1.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корректирующий </w:t>
      </w:r>
      <w:hyperlink r:id="rId7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доходности К2, учитывающий совокупность особенностей ведения предпринимательской деятельности, определяется как произведение следующих показателей: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К2-1 - показатель, учитывающий величину доходов по видам предпринимательской деятельности;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1"/>
      <w:bookmarkEnd w:id="0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К2-2 - показатель, учитывающий ассортимент товаров в розничной торговле;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К2-3 - показатель, учитывающий иные особенности.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произведение показателей будет менее 0,005 - корректирующий коэффициент К2 принимается равным 0,005. В случае, если произведение показателей будет более 1, коэффициент К2 принимается равным 1.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Установить значения показателя К2-1, учитывающего уровень доходов по видам деятельности согласно </w:t>
      </w:r>
      <w:hyperlink w:anchor="P90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оказании нескольких видов бытовых услуг на одной точке, для которых определены разные значения показателя К2-1, в качестве показателя К2-1 применяется максимальный показатель К2-1.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Установить значения показателя К2-2, учитывающего ассортимент товаров в розничной торговле, согласно </w:t>
      </w:r>
      <w:hyperlink w:anchor="P253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Установить значения показателя К2-3, учитывающего особенности </w:t>
      </w: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ведения предпринимательской деятельности, согласно приложение 4.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Установить значение показателя К2-3, учитывающего иные особенности предпринимательской деятельности, равным 0,5 для: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общественных организаций инвалидов (в том числе союзов общественных организаций инвалидов), среди членов которых инвалиды и их законные представители составляют не менее 50 процентов;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 и индивидуальных предпринимателей, если среднесписочная численность инвалидов среди их работников составляет не менее 50 процентов, а доля заработной платы инвалидов в фонде оплаты труда составляет не менее 40 процентов.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Налогоплательщики обязаны самостоятельно вести учет показателей, необходимых для исчисления корректирующего коэффициента К2.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сдаче налоговой декларации налогоплательщики представляют в налоговые органы расчет коэффициента К2 с обязательным приложением: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товаров (по товарным группам) по каждой торговой точке;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подтверждающих правомерность применения показателя К2-3.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сдаче «нулевой» налоговой декларации налогоплательщики представляют в налоговые органы подтверждающие документы (ксерокопии книги кассира-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операциониста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аренды и т.п.)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 дня вступления в силу настоящего Решения считать утратившим силу </w:t>
      </w:r>
      <w:hyperlink r:id="rId8" w:history="1">
        <w:r w:rsidRPr="00D00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Хурала представителей муниципального района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от 13 июля 2011 года № 22 (в редакции от 15.02.2012 г. № 4).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в средствах массовой информации.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решения возложить на первого заместителя председателя администрации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по экономике, финансам и сельскому хозяйству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вступает в силу с 1 апреля 2019 года, но не ранее чем по истечении одного месяца со дня его официального опубликования.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дней с момента принятия направить настоящее решение в Управление Федеральной налоговой службы России по Республике Тыва и Межрайонную инспекцию Федеральной налоговой службы России № 2 по Республике Тыва.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– председатель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Хурала представителей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Республики Тыва                                                                Кочергина Г.Ф.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Хурала представителей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МР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РТ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2018 г. № __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55"/>
      <w:bookmarkEnd w:id="1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едином налоге на вмененный доход для отдельных видов деятельности и значениях коэффициентов К2-1, К2-2, К2-3 в отношении предпринимательской деятельности на территории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введения единого налога на вмененный доход для отдельных видов деятельности, значение значениях коэффициента К2 на территории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предпринимательской деятельности, облагаемые единым налогом на вмененный доход на территории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Тыва: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оказание бытовых услуг;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ветеринарных услуг;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оказание услуг по ремонту, техническому обслуживанию и мойке автомототранспортных средств;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распространение наружной рекламы с использованием рекламных конструкций;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размещения рекламы с использованием внешних и внутренних поверхностей транспортных средств;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оказание услуг по временному размещению и проживанию организациями и предпринимателями, использующими в каждом объекте </w:t>
      </w: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данных услуг общую площадь помещений для временного размещения и проживания не более 500 квадратных метров;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не применяется в отношении вышеуказанных видов предпринимательской деятельности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статьей Налогового кодекса Российской Федерации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Хурала представителей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МР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РТ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2018 г. № __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90"/>
      <w:bookmarkEnd w:id="2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ПОКАЗАТЕЛЯ К2-1,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учитывающего величину доходов по видам деятельности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9" w:type="dxa"/>
        <w:tblLook w:val="04A0" w:firstRow="1" w:lastRow="0" w:firstColumn="1" w:lastColumn="0" w:noHBand="0" w:noVBand="1"/>
      </w:tblPr>
      <w:tblGrid>
        <w:gridCol w:w="846"/>
        <w:gridCol w:w="7229"/>
        <w:gridCol w:w="1424"/>
      </w:tblGrid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предпринимательской деятельности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К2-1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бытовых услуг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hyperlink w:anchor="P35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окраска и пошив обуви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уборов, трикотажных изделий, изделий текстильной галантереи и т.п.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приборов (часов, секундомеров, шагомеров, таймеров и т.п.)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парикмахерских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фотоателье, фото- и кинолабораторий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(или) техническое обслуживание бытовой радиоэлектронной аппаратуры, бытовых машин, бытовых приборов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компьютеров и оргтехники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изготовление металлоизделий (замков, зонтов, металлической галантереи, ключей и т.п.)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ремонт мебели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и крашение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проката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ювелирных изделий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ломбардов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прачечных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душевых (за исключением саун)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саун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бытовые услуги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ветеринарных услуг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автотранспортных услуг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hyperlink w:anchor="P35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автотранспортных услуг по перевозке грузов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автотранспортных услуг по перевозке пассажиров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для автотранспортных средств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hyperlink r:id="rId9" w:anchor="P350" w:history="1">
              <w:r w:rsidRPr="00D002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хранению автотранспортных средств на открытых платных стоянках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хранению автотранспортных средств на крытых платных стоянках (гаражных боксах)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  <w:hideMark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  <w:hideMark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предоставлению во временное владение (в пользование) мест для стоянки автотранспортных средств</w:t>
            </w:r>
          </w:p>
        </w:tc>
        <w:tc>
          <w:tcPr>
            <w:tcW w:w="1424" w:type="dxa"/>
            <w:hideMark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hyperlink w:anchor="P35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торговля, осуществляемая через объекты стационарной торговой сети, не имеющей торговых залов, а также объекты </w:t>
            </w: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нестационарной торговой сети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Разносная розничная торговля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услуг общественного питания: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бар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общедоступные, а также обслуживающие исключительно контингент какой-либо организации и состоящие на балансе этой организации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студенческие столовые, столовые в учреждениях здравоохранения и социального обслуживания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предприятия общественного питания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Распространение и размещение наружной рекламы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hyperlink w:anchor="P35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рекламы на автотранспортных средствах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услуг по временному размещению и проживанию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них: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5 квадратных метров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5 квадратных метров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участка: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10 квадратных метров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10квадратных метров</w:t>
            </w:r>
          </w:p>
        </w:tc>
        <w:tc>
          <w:tcPr>
            <w:tcW w:w="142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0024A" w:rsidRPr="00D0024A" w:rsidRDefault="00D0024A" w:rsidP="00D0024A">
      <w:pPr>
        <w:spacing w:after="0" w:line="240" w:lineRule="auto"/>
        <w:rPr>
          <w:rFonts w:ascii="Calibri" w:eastAsia="Calibri" w:hAnsi="Calibri" w:cs="Times New Roman"/>
        </w:rPr>
        <w:sectPr w:rsidR="00D0024A" w:rsidRPr="00D0024A" w:rsidSect="00E946A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Хурала представителей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РТ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2018 г. № __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253"/>
      <w:bookmarkEnd w:id="3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ПОКАЗАТЕЛЯ К2-2,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учитывающего ассортимент товаров в розничной торговле</w:t>
      </w:r>
    </w:p>
    <w:tbl>
      <w:tblPr>
        <w:tblStyle w:val="a3"/>
        <w:tblW w:w="9973" w:type="dxa"/>
        <w:tblLook w:val="04A0" w:firstRow="1" w:lastRow="0" w:firstColumn="1" w:lastColumn="0" w:noHBand="0" w:noVBand="1"/>
      </w:tblPr>
      <w:tblGrid>
        <w:gridCol w:w="704"/>
        <w:gridCol w:w="7938"/>
        <w:gridCol w:w="1331"/>
      </w:tblGrid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товаров, выставленных на реализацию &lt;</w:t>
            </w:r>
            <w:hyperlink w:anchor="P35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К2-2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с наличием в ассортименте алкогольной продукции, пива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питания, табачные изделия, спички без наличия в ассортименте алкогольной продукции и (или) пива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Галантерея (за исключением галантереи из натуральной и искусственной кожи)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Галантерея из натуральной и искусственной кожи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Парфюмерия, бытовая химия и хозяйственные товары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Меха, меховые изделия, одежда из натуральной кожи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белье, обувь, головные уборы и ткани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детского ассортимента, детское питание, игрушки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ковры и ковровые изделия, зеркальные изделия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Электротовары, теле-, радиотовары, компьютерная, множительная и бытовая техника, кино- и фототовары и оборудование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и строительные материалы, лесоматериалы, санитарно-техническое, газовое, водогрейное оборудование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металлоконструкций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Запасные части и аксессуары для авто-, </w:t>
            </w:r>
            <w:proofErr w:type="spellStart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мототехники</w:t>
            </w:r>
            <w:proofErr w:type="spellEnd"/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Аудио-, видеокассеты, DVD-диски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телефоны, специализированные к ним части, аксессуары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Оружие, боеприпасы, газовые баллоны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Ювелирные изделия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изделия медицинского назначения и другие товары аптечного ассортимента, реализуемые через аптеки, аптечные пункты, аптечные киоски, не имеющие право на изготовление лекарственных средств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изделия медицинского назначения и другие товары аптечного ассортимента, реализуемые через аптеки, аптечные пункты, с правом изготовления лекарственных средств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учебники, учебные пособия и прочая печатная продукция, канцелярские товары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Комиссионная торговля товарами, бывшими в употреблении, кроме указанных в </w:t>
            </w:r>
            <w:hyperlink w:anchor="P30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13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306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312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P34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</w:t>
              </w:r>
            </w:hyperlink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ритуального назначения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24A" w:rsidRPr="00D0024A" w:rsidTr="00432AEA">
        <w:tc>
          <w:tcPr>
            <w:tcW w:w="70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38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Садово-огородный инвентарь, саженцы и семена, средства защиты и подкормки растений (</w:t>
            </w:r>
            <w:proofErr w:type="spellStart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агрохимикаты</w:t>
            </w:r>
            <w:proofErr w:type="spellEnd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минеральные удобрения, укрывной материал и др.)</w:t>
            </w:r>
          </w:p>
        </w:tc>
        <w:tc>
          <w:tcPr>
            <w:tcW w:w="1331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D0024A" w:rsidRPr="00D0024A" w:rsidTr="00432AEA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товары, не перечисленные в </w:t>
            </w:r>
            <w:hyperlink w:anchor="P262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340" w:history="1">
              <w:r w:rsidRPr="00D002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</w:t>
              </w:r>
            </w:hyperlink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50"/>
      <w:bookmarkEnd w:id="4"/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при торговле смешанными товарами, для которых определены разные значения </w:t>
      </w:r>
      <w:hyperlink w:anchor="P21" w:history="1">
        <w:r w:rsidRPr="00D002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показателя</w:t>
        </w:r>
      </w:hyperlink>
      <w:r w:rsidRPr="00D0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К2-2, применяется максимальный показатель К2-2.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Хурала представителей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РТ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2018 г. № __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ПОКАЗАТЕЛЯ К2-3, 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учитывающего особенности места владения предпринимательской деятельности по </w:t>
      </w: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Кызылскому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кожууну</w:t>
      </w:r>
      <w:proofErr w:type="spellEnd"/>
      <w:r w:rsidRPr="00D0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5953"/>
        <w:gridCol w:w="2694"/>
      </w:tblGrid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владения предпринимательской деятельности</w:t>
            </w:r>
          </w:p>
        </w:tc>
        <w:tc>
          <w:tcPr>
            <w:tcW w:w="269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К2-3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269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0024A" w:rsidRPr="00D0024A" w:rsidTr="00432AEA">
        <w:tc>
          <w:tcPr>
            <w:tcW w:w="846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Сельским поселениям </w:t>
            </w:r>
            <w:proofErr w:type="spellStart"/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2694" w:type="dxa"/>
          </w:tcPr>
          <w:p w:rsidR="00D0024A" w:rsidRPr="00D0024A" w:rsidRDefault="00D0024A" w:rsidP="00D0024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D0024A" w:rsidRPr="00D0024A" w:rsidRDefault="00D0024A" w:rsidP="00D00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24A" w:rsidRPr="00D0024A" w:rsidRDefault="00D0024A" w:rsidP="00D002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44C" w:rsidRDefault="002B144C">
      <w:bookmarkStart w:id="5" w:name="_GoBack"/>
      <w:bookmarkEnd w:id="5"/>
    </w:p>
    <w:sectPr w:rsidR="002B144C" w:rsidSect="00C35359">
      <w:pgSz w:w="11905" w:h="16838"/>
      <w:pgMar w:top="993" w:right="1132" w:bottom="426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76"/>
    <w:rsid w:val="002B144C"/>
    <w:rsid w:val="009F3D76"/>
    <w:rsid w:val="00D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FD0B-7138-4111-81BD-C1D9653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CEFF827337646CB7C8555B6F71CAC71F88C291A405C264A6B096372311045FFE0C9DFF687297F5339EE123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7CEFF827337646CB7C9B58A09B46A277FAD42C184552751534523E25381A12B8AF909FB68F123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CEFF827337646CB7C9B58A09B46A277FAD42C184552751534523E25381A12B8AF909FB68E123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7CEFF827337646CB7C9B58A09B46A274F0D322184552751534523E25133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D7CEFF827337646CB7C9B58A09B46A277FBD122194352751534523E251338H" TargetMode="External"/><Relationship Id="rId9" Type="http://schemas.openxmlformats.org/officeDocument/2006/relationships/hyperlink" Target="file:///D:\&#1087;&#1086;&#1082;&#1089;&#1072;&#1082;\&#1045;&#1053;&#1042;&#1044;\Reshenie%20Hurala%20&#1050;&#1099;&#1079;&#1099;&#1083;&#1072;%20&#1085;&#1086;&#1103;&#1073;&#1088;&#1100;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2018-12-25T07:13:00Z</dcterms:created>
  <dcterms:modified xsi:type="dcterms:W3CDTF">2018-12-25T07:21:00Z</dcterms:modified>
</cp:coreProperties>
</file>