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0836C" w14:textId="77777777" w:rsidR="00C879EE" w:rsidRPr="00C879EE" w:rsidRDefault="003D73E1" w:rsidP="00C879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42603329"/>
      <w:bookmarkEnd w:id="0"/>
      <w:r>
        <w:rPr>
          <w:rFonts w:ascii="Times New Roman" w:hAnsi="Times New Roman"/>
          <w:noProof/>
          <w:sz w:val="28"/>
          <w:szCs w:val="28"/>
        </w:rPr>
        <w:object w:dxaOrig="1440" w:dyaOrig="1440" w14:anchorId="0B2E08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.75pt;margin-top:11pt;width:70.6pt;height:67.5pt;z-index:251658240" fillcolor="window">
            <v:imagedata r:id="rId8" o:title=""/>
            <w10:wrap type="topAndBottom"/>
          </v:shape>
          <o:OLEObject Type="Embed" ProgID="Word.Picture.8" ShapeID="_x0000_s1026" DrawAspect="Content" ObjectID="_1730807461" r:id="rId9"/>
        </w:object>
      </w:r>
      <w:r w:rsidR="00C879EE" w:rsidRPr="00C879E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14:paraId="454EB26E" w14:textId="77777777" w:rsidR="00C879EE" w:rsidRPr="00C879EE" w:rsidRDefault="00C879EE" w:rsidP="00C879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79EE">
        <w:rPr>
          <w:rFonts w:ascii="Times New Roman" w:hAnsi="Times New Roman"/>
          <w:sz w:val="24"/>
          <w:szCs w:val="24"/>
        </w:rPr>
        <w:t>ТЫВА РЕСПУБЛИКАНЫН</w:t>
      </w:r>
    </w:p>
    <w:p w14:paraId="77200AE3" w14:textId="77777777" w:rsidR="00C879EE" w:rsidRPr="00C879EE" w:rsidRDefault="00C879EE" w:rsidP="00C879EE">
      <w:pPr>
        <w:spacing w:after="0" w:line="240" w:lineRule="auto"/>
        <w:ind w:left="-720"/>
        <w:jc w:val="center"/>
        <w:rPr>
          <w:rFonts w:ascii="Times New Roman" w:hAnsi="Times New Roman"/>
          <w:sz w:val="24"/>
          <w:szCs w:val="24"/>
        </w:rPr>
      </w:pPr>
      <w:r w:rsidRPr="00C879EE">
        <w:rPr>
          <w:rFonts w:ascii="Times New Roman" w:hAnsi="Times New Roman"/>
          <w:sz w:val="24"/>
          <w:szCs w:val="24"/>
        </w:rPr>
        <w:t>МУНИЦИПАЛДЫГ РАЙОНУ «КЫЗЫЛ КОЖУУН» ЧАГЫРГАЗЫ</w:t>
      </w:r>
    </w:p>
    <w:p w14:paraId="234E9A02" w14:textId="77777777" w:rsidR="00C879EE" w:rsidRPr="00C879EE" w:rsidRDefault="00C879EE" w:rsidP="00C879EE">
      <w:pPr>
        <w:spacing w:after="0" w:line="240" w:lineRule="auto"/>
        <w:ind w:left="-540"/>
        <w:jc w:val="center"/>
        <w:rPr>
          <w:rFonts w:ascii="Times New Roman" w:hAnsi="Times New Roman"/>
          <w:b/>
          <w:sz w:val="24"/>
          <w:szCs w:val="24"/>
        </w:rPr>
      </w:pPr>
    </w:p>
    <w:p w14:paraId="1976F5CD" w14:textId="77777777" w:rsidR="00C879EE" w:rsidRPr="00C879EE" w:rsidRDefault="00C879EE" w:rsidP="00C879EE">
      <w:pPr>
        <w:spacing w:after="0" w:line="240" w:lineRule="auto"/>
        <w:ind w:left="-540"/>
        <w:jc w:val="center"/>
        <w:rPr>
          <w:rFonts w:ascii="Times New Roman" w:hAnsi="Times New Roman"/>
          <w:b/>
          <w:sz w:val="24"/>
          <w:szCs w:val="24"/>
        </w:rPr>
      </w:pPr>
      <w:r w:rsidRPr="00C879EE">
        <w:rPr>
          <w:rFonts w:ascii="Times New Roman" w:hAnsi="Times New Roman"/>
          <w:b/>
          <w:sz w:val="24"/>
          <w:szCs w:val="24"/>
        </w:rPr>
        <w:t xml:space="preserve">Д О К Т А А Л </w:t>
      </w:r>
    </w:p>
    <w:p w14:paraId="03C0805C" w14:textId="77777777" w:rsidR="00C879EE" w:rsidRPr="00C879EE" w:rsidRDefault="00C879EE" w:rsidP="00C879EE">
      <w:pPr>
        <w:spacing w:after="0" w:line="240" w:lineRule="auto"/>
        <w:ind w:left="-540"/>
        <w:jc w:val="center"/>
        <w:rPr>
          <w:rFonts w:ascii="Times New Roman" w:hAnsi="Times New Roman"/>
          <w:b/>
          <w:sz w:val="24"/>
          <w:szCs w:val="24"/>
        </w:rPr>
      </w:pPr>
    </w:p>
    <w:p w14:paraId="0B08F675" w14:textId="77777777" w:rsidR="00C879EE" w:rsidRPr="00C879EE" w:rsidRDefault="00C879EE" w:rsidP="00C879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79EE">
        <w:rPr>
          <w:rFonts w:ascii="Times New Roman" w:hAnsi="Times New Roman"/>
          <w:sz w:val="24"/>
          <w:szCs w:val="24"/>
        </w:rPr>
        <w:t>РЕСПУБЛИКА ТЫВА</w:t>
      </w:r>
    </w:p>
    <w:p w14:paraId="71E3A059" w14:textId="77777777" w:rsidR="00C879EE" w:rsidRPr="00C879EE" w:rsidRDefault="00C879EE" w:rsidP="00C879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79EE">
        <w:rPr>
          <w:rFonts w:ascii="Times New Roman" w:hAnsi="Times New Roman"/>
          <w:sz w:val="24"/>
          <w:szCs w:val="24"/>
        </w:rPr>
        <w:t>АДМИНИСТРАЦИЯ МУНИЦИПАЛЬНОГО РАЙОНА</w:t>
      </w:r>
    </w:p>
    <w:p w14:paraId="448B58DD" w14:textId="77777777" w:rsidR="00C879EE" w:rsidRPr="00C879EE" w:rsidRDefault="00C879EE" w:rsidP="00C879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79EE">
        <w:rPr>
          <w:rFonts w:ascii="Times New Roman" w:hAnsi="Times New Roman"/>
          <w:sz w:val="24"/>
          <w:szCs w:val="24"/>
        </w:rPr>
        <w:t>«КЫЗЫЛСКИЙ КОЖУУН»</w:t>
      </w:r>
    </w:p>
    <w:p w14:paraId="30DCEABB" w14:textId="77777777" w:rsidR="00C879EE" w:rsidRPr="00C879EE" w:rsidRDefault="00C879EE" w:rsidP="00C879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25D69C" w14:textId="77777777" w:rsidR="00C879EE" w:rsidRPr="00C879EE" w:rsidRDefault="00C879EE" w:rsidP="00C879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79EE">
        <w:rPr>
          <w:rFonts w:ascii="Times New Roman" w:hAnsi="Times New Roman"/>
          <w:b/>
          <w:sz w:val="24"/>
          <w:szCs w:val="24"/>
        </w:rPr>
        <w:t>П О С Т А Н О В Л Е Н И Е</w:t>
      </w:r>
    </w:p>
    <w:p w14:paraId="14A6EDE0" w14:textId="77777777" w:rsidR="00C879EE" w:rsidRPr="00C879EE" w:rsidRDefault="00C879EE" w:rsidP="00C879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005DA0" w14:textId="47971233" w:rsidR="00C879EE" w:rsidRPr="00C879EE" w:rsidRDefault="00C879EE" w:rsidP="00C87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79EE">
        <w:rPr>
          <w:rFonts w:ascii="Times New Roman" w:hAnsi="Times New Roman"/>
          <w:sz w:val="28"/>
          <w:szCs w:val="28"/>
        </w:rPr>
        <w:t xml:space="preserve">         «__» ________ 2020 г.            </w:t>
      </w:r>
      <w:r w:rsidRPr="00C879EE">
        <w:rPr>
          <w:rFonts w:ascii="Times New Roman" w:hAnsi="Times New Roman"/>
          <w:sz w:val="28"/>
          <w:szCs w:val="28"/>
        </w:rPr>
        <w:tab/>
      </w:r>
      <w:r w:rsidRPr="00C879EE">
        <w:rPr>
          <w:rFonts w:ascii="Times New Roman" w:hAnsi="Times New Roman"/>
          <w:sz w:val="28"/>
          <w:szCs w:val="28"/>
        </w:rPr>
        <w:tab/>
      </w:r>
      <w:r w:rsidRPr="00C879EE">
        <w:rPr>
          <w:rFonts w:ascii="Times New Roman" w:hAnsi="Times New Roman"/>
          <w:sz w:val="28"/>
          <w:szCs w:val="28"/>
        </w:rPr>
        <w:tab/>
        <w:t xml:space="preserve">       </w:t>
      </w:r>
      <w:r w:rsidRPr="00C879EE">
        <w:rPr>
          <w:rFonts w:ascii="Times New Roman" w:hAnsi="Times New Roman"/>
          <w:sz w:val="28"/>
          <w:szCs w:val="28"/>
        </w:rPr>
        <w:tab/>
      </w:r>
      <w:r w:rsidRPr="00C879EE">
        <w:rPr>
          <w:rFonts w:ascii="Times New Roman" w:hAnsi="Times New Roman"/>
          <w:sz w:val="28"/>
          <w:szCs w:val="28"/>
        </w:rPr>
        <w:tab/>
        <w:t xml:space="preserve">                  № ___ </w:t>
      </w:r>
    </w:p>
    <w:p w14:paraId="2014A642" w14:textId="77777777" w:rsidR="00C879EE" w:rsidRPr="00C879EE" w:rsidRDefault="00C879EE" w:rsidP="00C879E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533AF15D" w14:textId="77777777" w:rsidR="00C879EE" w:rsidRPr="00C879EE" w:rsidRDefault="00C879EE" w:rsidP="00C879E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74A7041" w14:textId="77777777" w:rsidR="00C879EE" w:rsidRPr="00C879EE" w:rsidRDefault="00C879EE" w:rsidP="00C879E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DC11D92" w14:textId="77777777" w:rsidR="00C879EE" w:rsidRPr="00C879EE" w:rsidRDefault="00C879EE" w:rsidP="00C879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79EE">
        <w:rPr>
          <w:rFonts w:ascii="Times New Roman" w:hAnsi="Times New Roman"/>
          <w:b/>
          <w:sz w:val="28"/>
          <w:szCs w:val="28"/>
        </w:rPr>
        <w:t>Об утверждении муниципальной</w:t>
      </w:r>
    </w:p>
    <w:p w14:paraId="1498271C" w14:textId="77777777" w:rsidR="00C879EE" w:rsidRPr="00C879EE" w:rsidRDefault="00C879EE" w:rsidP="00C879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79EE">
        <w:rPr>
          <w:rFonts w:ascii="Times New Roman" w:hAnsi="Times New Roman"/>
          <w:b/>
          <w:sz w:val="28"/>
          <w:szCs w:val="28"/>
        </w:rPr>
        <w:t xml:space="preserve">программы  Кызылского кожууна </w:t>
      </w:r>
    </w:p>
    <w:p w14:paraId="2C211213" w14:textId="32A5A98A" w:rsidR="00C879EE" w:rsidRPr="00C879EE" w:rsidRDefault="00C879EE" w:rsidP="00C75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79EE">
        <w:rPr>
          <w:rFonts w:ascii="Times New Roman" w:hAnsi="Times New Roman"/>
          <w:b/>
          <w:sz w:val="28"/>
          <w:szCs w:val="28"/>
        </w:rPr>
        <w:t>«</w:t>
      </w:r>
      <w:bookmarkStart w:id="1" w:name="_Hlk55808778"/>
      <w:r w:rsidR="00C75CDA" w:rsidRPr="00C75CDA">
        <w:rPr>
          <w:rFonts w:ascii="Times New Roman" w:hAnsi="Times New Roman"/>
          <w:b/>
          <w:sz w:val="28"/>
          <w:szCs w:val="28"/>
        </w:rPr>
        <w:t>Социальная поддержка отдельных категорий граждан на территории  Кызылского кожууна  на 2021 – 2023 гг.»</w:t>
      </w:r>
    </w:p>
    <w:bookmarkEnd w:id="1"/>
    <w:p w14:paraId="0BBF1F86" w14:textId="77777777" w:rsidR="00C879EE" w:rsidRPr="00C879EE" w:rsidRDefault="00C879EE" w:rsidP="00C879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290922" w14:textId="77777777" w:rsidR="00C879EE" w:rsidRPr="00C879EE" w:rsidRDefault="00C879EE" w:rsidP="00C87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79EE">
        <w:rPr>
          <w:rFonts w:ascii="Times New Roman" w:hAnsi="Times New Roman"/>
          <w:sz w:val="28"/>
          <w:szCs w:val="28"/>
        </w:rPr>
        <w:tab/>
        <w:t xml:space="preserve">В соответствии со статьей 179 Бюджетного кодекса Российской Федерации, администрация Кызылского кожууна </w:t>
      </w:r>
      <w:r w:rsidRPr="00C879EE">
        <w:rPr>
          <w:rFonts w:ascii="Times New Roman" w:hAnsi="Times New Roman"/>
          <w:sz w:val="28"/>
          <w:szCs w:val="28"/>
          <w:bdr w:val="none" w:sz="0" w:space="0" w:color="auto" w:frame="1"/>
        </w:rPr>
        <w:t>ПОСТАНОВЛЯЕТ:</w:t>
      </w:r>
    </w:p>
    <w:p w14:paraId="475032B2" w14:textId="47A6E439" w:rsidR="00C879EE" w:rsidRPr="00C879EE" w:rsidRDefault="00CE5BE8" w:rsidP="00FD2B26">
      <w:pPr>
        <w:spacing w:after="16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879EE" w:rsidRPr="00C879EE">
        <w:rPr>
          <w:rFonts w:ascii="Times New Roman" w:hAnsi="Times New Roman"/>
          <w:sz w:val="28"/>
          <w:szCs w:val="28"/>
        </w:rPr>
        <w:t>Утвердить прилагаемую муниципальную программу Кызылского кожууна «</w:t>
      </w:r>
      <w:r w:rsidR="00FD2B26" w:rsidRPr="00FD2B26">
        <w:rPr>
          <w:rFonts w:ascii="Times New Roman" w:hAnsi="Times New Roman"/>
          <w:bCs/>
          <w:sz w:val="28"/>
          <w:szCs w:val="28"/>
        </w:rPr>
        <w:t>Социальная поддержка отдельных категорий граждан на территории  Кызылского кожууна  на 2021 – 2023 гг.»</w:t>
      </w:r>
      <w:r w:rsidR="00C879EE" w:rsidRPr="00C879EE">
        <w:rPr>
          <w:rFonts w:ascii="Times New Roman" w:hAnsi="Times New Roman"/>
          <w:sz w:val="28"/>
          <w:szCs w:val="28"/>
        </w:rPr>
        <w:t xml:space="preserve"> (далее- Программа).</w:t>
      </w:r>
    </w:p>
    <w:p w14:paraId="6AB5AC3B" w14:textId="6F9D7854" w:rsidR="00C879EE" w:rsidRPr="00C879EE" w:rsidRDefault="002D59D2" w:rsidP="002D59D2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879EE" w:rsidRPr="00C879EE">
        <w:rPr>
          <w:rFonts w:ascii="Times New Roman" w:hAnsi="Times New Roman"/>
          <w:sz w:val="28"/>
          <w:szCs w:val="28"/>
        </w:rPr>
        <w:t>Объемы финансирования мероприятий Программы подлежат ежегодному уточнению исходя из возможностей кожуунного бюджета Кызылского кожууна.</w:t>
      </w:r>
    </w:p>
    <w:p w14:paraId="569D3DE8" w14:textId="44FA8B0A" w:rsidR="00C879EE" w:rsidRPr="00C879EE" w:rsidRDefault="00C879EE" w:rsidP="00C879EE">
      <w:pPr>
        <w:tabs>
          <w:tab w:val="left" w:pos="1455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79EE">
        <w:rPr>
          <w:rFonts w:ascii="Times New Roman" w:hAnsi="Times New Roman"/>
          <w:sz w:val="28"/>
          <w:szCs w:val="28"/>
        </w:rPr>
        <w:t xml:space="preserve">3.  Контроль за исполнением настоящего постановления возложить на  заместителя председателя </w:t>
      </w:r>
      <w:r w:rsidR="00766CB5">
        <w:rPr>
          <w:rFonts w:ascii="Times New Roman" w:hAnsi="Times New Roman"/>
          <w:sz w:val="28"/>
          <w:szCs w:val="28"/>
        </w:rPr>
        <w:t xml:space="preserve">по социальной политике и взаимодействию с общественными организациями </w:t>
      </w:r>
      <w:r w:rsidRPr="00C879EE">
        <w:rPr>
          <w:rFonts w:ascii="Times New Roman" w:hAnsi="Times New Roman"/>
          <w:sz w:val="28"/>
          <w:szCs w:val="28"/>
        </w:rPr>
        <w:t>администрации Кызылского кожууна  Республики Тыва.</w:t>
      </w:r>
    </w:p>
    <w:p w14:paraId="695CCB64" w14:textId="77777777" w:rsidR="00C879EE" w:rsidRPr="00C879EE" w:rsidRDefault="00C879EE" w:rsidP="00C879EE">
      <w:pPr>
        <w:tabs>
          <w:tab w:val="left" w:pos="1455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F1832C4" w14:textId="77777777" w:rsidR="00C879EE" w:rsidRPr="00C879EE" w:rsidRDefault="00C879EE" w:rsidP="00FF75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604C0A" w14:textId="67E21752" w:rsidR="00C879EE" w:rsidRPr="00C879EE" w:rsidRDefault="00C879EE" w:rsidP="00C87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79EE">
        <w:rPr>
          <w:rFonts w:ascii="Times New Roman" w:hAnsi="Times New Roman"/>
          <w:sz w:val="28"/>
          <w:szCs w:val="28"/>
        </w:rPr>
        <w:t xml:space="preserve">   И.о. председателя администрации                                       А.-Х.В. Догур-оол</w:t>
      </w:r>
    </w:p>
    <w:p w14:paraId="5F51F65F" w14:textId="77777777" w:rsidR="00C879EE" w:rsidRPr="00C879EE" w:rsidRDefault="00C879EE" w:rsidP="00C87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657313" w14:textId="77777777" w:rsidR="00C879EE" w:rsidRPr="00C879EE" w:rsidRDefault="00C879EE" w:rsidP="00C87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FC9490" w14:textId="77777777" w:rsidR="00C879EE" w:rsidRPr="00C879EE" w:rsidRDefault="00C879EE" w:rsidP="00C87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DC5165" w14:textId="77777777" w:rsidR="00C879EE" w:rsidRPr="00C879EE" w:rsidRDefault="00C879EE" w:rsidP="00C87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2B7DE8" w14:textId="77777777" w:rsidR="00C879EE" w:rsidRPr="00C879EE" w:rsidRDefault="00C879EE" w:rsidP="00C879EE">
      <w:pPr>
        <w:spacing w:after="0" w:line="240" w:lineRule="auto"/>
        <w:jc w:val="center"/>
        <w:rPr>
          <w:rFonts w:ascii="Times New Roman CYR" w:hAnsi="Times New Roman CYR"/>
          <w:b/>
          <w:sz w:val="28"/>
          <w:szCs w:val="20"/>
        </w:rPr>
      </w:pPr>
    </w:p>
    <w:p w14:paraId="1441C959" w14:textId="77777777" w:rsidR="003C409C" w:rsidRDefault="003C409C" w:rsidP="00610D5F">
      <w:pPr>
        <w:contextualSpacing/>
        <w:rPr>
          <w:rFonts w:ascii="Times New Roman" w:hAnsi="Times New Roman"/>
          <w:sz w:val="28"/>
          <w:szCs w:val="28"/>
        </w:rPr>
      </w:pPr>
    </w:p>
    <w:p w14:paraId="3AD61939" w14:textId="77777777" w:rsidR="000E3F6D" w:rsidRDefault="000E3F6D" w:rsidP="008F7E8E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14:paraId="5874921D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E310AE4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0E5955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D9DB42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1F8ECD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57A9AC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490984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9EBCD3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6E7A81B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36DCAE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2DB86E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D9B7BA7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7A301C5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579862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EDA2D8F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287427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93B1EB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1A5A37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CDE6BED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3C0F5C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F9BE344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73F22B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A7201E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7A217E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7924B8E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1EF268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F363FEC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BA6D46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434506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6B11B0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BC63CC6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3B0E23E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5BACD26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EA123D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B11DA0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82CB3C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AF3503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7F8CC9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12C784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E52176" w14:textId="77777777" w:rsidR="00424D28" w:rsidRDefault="006D439C" w:rsidP="006D439C">
      <w:pPr>
        <w:framePr w:hSpace="180" w:wrap="around" w:vAnchor="text" w:hAnchor="page" w:x="2011" w:y="-42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</w:t>
      </w:r>
    </w:p>
    <w:p w14:paraId="17AA6F39" w14:textId="5A2552C4" w:rsidR="006D439C" w:rsidRDefault="006D439C" w:rsidP="00424D28">
      <w:pPr>
        <w:framePr w:hSpace="180" w:wrap="around" w:vAnchor="text" w:hAnchor="page" w:x="2011" w:y="-428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9C7DF9">
        <w:rPr>
          <w:rFonts w:ascii="Times New Roman" w:hAnsi="Times New Roman"/>
          <w:sz w:val="28"/>
          <w:szCs w:val="28"/>
        </w:rPr>
        <w:t>Приложение</w:t>
      </w:r>
    </w:p>
    <w:p w14:paraId="0079A81D" w14:textId="77777777" w:rsidR="006D439C" w:rsidRDefault="006D439C" w:rsidP="006D439C">
      <w:pPr>
        <w:framePr w:hSpace="180" w:wrap="around" w:vAnchor="text" w:hAnchor="page" w:x="2011" w:y="-42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9C7DF9">
        <w:rPr>
          <w:rFonts w:ascii="Times New Roman" w:hAnsi="Times New Roman"/>
          <w:sz w:val="28"/>
          <w:szCs w:val="28"/>
        </w:rPr>
        <w:t xml:space="preserve">к Постановлению </w:t>
      </w:r>
    </w:p>
    <w:p w14:paraId="5633222C" w14:textId="77777777" w:rsidR="006D439C" w:rsidRDefault="006D439C" w:rsidP="006D439C">
      <w:pPr>
        <w:framePr w:hSpace="180" w:wrap="around" w:vAnchor="text" w:hAnchor="page" w:x="2011" w:y="-428"/>
        <w:contextualSpacing/>
        <w:jc w:val="right"/>
        <w:rPr>
          <w:rFonts w:ascii="Times New Roman" w:hAnsi="Times New Roman"/>
          <w:sz w:val="28"/>
          <w:szCs w:val="28"/>
        </w:rPr>
      </w:pPr>
      <w:r w:rsidRPr="009C7DF9">
        <w:rPr>
          <w:rFonts w:ascii="Times New Roman" w:hAnsi="Times New Roman"/>
          <w:sz w:val="28"/>
          <w:szCs w:val="28"/>
        </w:rPr>
        <w:t>администрации муниципального района</w:t>
      </w:r>
    </w:p>
    <w:p w14:paraId="02B2D053" w14:textId="77777777" w:rsidR="006D439C" w:rsidRPr="009C7DF9" w:rsidRDefault="006D439C" w:rsidP="006D439C">
      <w:pPr>
        <w:framePr w:hSpace="180" w:wrap="around" w:vAnchor="text" w:hAnchor="page" w:x="2011" w:y="-428"/>
        <w:contextualSpacing/>
        <w:jc w:val="right"/>
        <w:rPr>
          <w:rFonts w:ascii="Times New Roman" w:hAnsi="Times New Roman"/>
          <w:sz w:val="28"/>
          <w:szCs w:val="28"/>
        </w:rPr>
      </w:pPr>
      <w:r w:rsidRPr="009C7DF9">
        <w:rPr>
          <w:rFonts w:ascii="Times New Roman" w:hAnsi="Times New Roman"/>
          <w:sz w:val="28"/>
          <w:szCs w:val="28"/>
        </w:rPr>
        <w:t xml:space="preserve">                «Кызылский кожуун» Республики Тыва</w:t>
      </w:r>
    </w:p>
    <w:p w14:paraId="032DA996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AA4A38" w14:textId="1CDC6C78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F3A06F1" w14:textId="0029331B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79A4755" w14:textId="04AF6E63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2A7A0B" w14:textId="4D98ED09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CA4177" w14:textId="303E7236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B03E62" w14:textId="12561B5B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643F2A" w14:textId="7CD7DE35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074A10D" w14:textId="155324B3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B3AA9D" w14:textId="54A5283B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0543CC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665B1FE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217613" w14:textId="77777777" w:rsidR="006D439C" w:rsidRDefault="006D439C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927AE5" w14:textId="766A3FE0" w:rsidR="00A02DDF" w:rsidRPr="00FD6D21" w:rsidRDefault="00A02DDF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14:paraId="08817F35" w14:textId="77777777" w:rsidR="00A02DDF" w:rsidRPr="00FD6D21" w:rsidRDefault="00A02DDF" w:rsidP="00A02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6D21">
        <w:rPr>
          <w:rFonts w:ascii="Times New Roman" w:hAnsi="Times New Roman"/>
          <w:b/>
          <w:sz w:val="28"/>
          <w:szCs w:val="28"/>
        </w:rPr>
        <w:t>«Социальная поддержка отдельных категорий граждан на террито</w:t>
      </w:r>
      <w:r w:rsidR="00EC0AB2">
        <w:rPr>
          <w:rFonts w:ascii="Times New Roman" w:hAnsi="Times New Roman"/>
          <w:b/>
          <w:sz w:val="28"/>
          <w:szCs w:val="28"/>
        </w:rPr>
        <w:t>рии  Кызылского кожууна  на 2021 – 2023</w:t>
      </w:r>
      <w:r w:rsidRPr="00FD6D21">
        <w:rPr>
          <w:rFonts w:ascii="Times New Roman" w:hAnsi="Times New Roman"/>
          <w:b/>
          <w:sz w:val="28"/>
          <w:szCs w:val="28"/>
        </w:rPr>
        <w:t xml:space="preserve"> гг.»</w:t>
      </w:r>
    </w:p>
    <w:p w14:paraId="6AF9C9D3" w14:textId="77777777" w:rsidR="00A02DDF" w:rsidRDefault="00A02DDF" w:rsidP="00A02D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BC09EFD" w14:textId="77777777" w:rsidR="00A02DDF" w:rsidRDefault="00A02DDF" w:rsidP="00A02D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7A002C9" w14:textId="77777777" w:rsidR="00A02DDF" w:rsidRDefault="00A02DDF" w:rsidP="00A02D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097BFAC" w14:textId="77777777" w:rsidR="00A02DDF" w:rsidRDefault="00A02DDF" w:rsidP="00A02D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8A0FDA0" w14:textId="77777777" w:rsidR="00A02DDF" w:rsidRDefault="00A02DDF" w:rsidP="00A02D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32EE2A8" w14:textId="77777777" w:rsidR="00A02DDF" w:rsidRDefault="00A02DDF" w:rsidP="00A02D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BA005A" w14:textId="77777777" w:rsidR="00A02DDF" w:rsidRDefault="00A02DDF" w:rsidP="00A02D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2AC54D0" w14:textId="77777777" w:rsidR="00A02DDF" w:rsidRDefault="00A02DDF" w:rsidP="00A02D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3E916B" w14:textId="77777777" w:rsidR="00A02DDF" w:rsidRDefault="00A02DDF" w:rsidP="00A02D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35D9840" w14:textId="77777777" w:rsidR="00A02DDF" w:rsidRDefault="00A02DDF" w:rsidP="00A02D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8A6BC0C" w14:textId="77777777" w:rsidR="00A02DDF" w:rsidRDefault="00A02DDF" w:rsidP="00A02D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F88E84F" w14:textId="77777777" w:rsidR="00A02DDF" w:rsidRDefault="00A02DDF" w:rsidP="00A02D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7D8CCFD" w14:textId="77777777" w:rsidR="00A02DDF" w:rsidRDefault="00A02DDF" w:rsidP="00424D28">
      <w:pPr>
        <w:rPr>
          <w:rFonts w:ascii="Times New Roman" w:hAnsi="Times New Roman"/>
          <w:sz w:val="28"/>
          <w:szCs w:val="28"/>
        </w:rPr>
      </w:pPr>
    </w:p>
    <w:p w14:paraId="333CF2EF" w14:textId="77777777" w:rsidR="00A02DDF" w:rsidRDefault="00EC0AB2" w:rsidP="00A02DD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пгт. Каа-Хем 2020</w:t>
      </w:r>
      <w:r w:rsidR="00A02DDF" w:rsidRPr="00E70EA9">
        <w:rPr>
          <w:rFonts w:ascii="Times New Roman" w:hAnsi="Times New Roman"/>
          <w:sz w:val="28"/>
          <w:szCs w:val="28"/>
        </w:rPr>
        <w:t xml:space="preserve"> год</w:t>
      </w:r>
    </w:p>
    <w:p w14:paraId="44407951" w14:textId="77777777" w:rsidR="00A02DDF" w:rsidRPr="00A02DDF" w:rsidRDefault="00A02DDF" w:rsidP="00A02DDF">
      <w:pPr>
        <w:jc w:val="center"/>
        <w:rPr>
          <w:rFonts w:ascii="Times New Roman" w:hAnsi="Times New Roman"/>
          <w:b/>
          <w:sz w:val="28"/>
          <w:szCs w:val="28"/>
        </w:rPr>
      </w:pPr>
      <w:r w:rsidRPr="00962B93">
        <w:rPr>
          <w:rFonts w:ascii="Times New Roman" w:hAnsi="Times New Roman"/>
          <w:b/>
          <w:sz w:val="28"/>
          <w:szCs w:val="28"/>
        </w:rPr>
        <w:lastRenderedPageBreak/>
        <w:t>ПАСПОРТ МУНИЦИПАЛЬНОЙ ПРОГРАММЫ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7371"/>
      </w:tblGrid>
      <w:tr w:rsidR="00B340D7" w:rsidRPr="00B340D7" w14:paraId="6CB4DD46" w14:textId="77777777" w:rsidTr="00362CB4">
        <w:trPr>
          <w:trHeight w:val="647"/>
        </w:trPr>
        <w:tc>
          <w:tcPr>
            <w:tcW w:w="3403" w:type="dxa"/>
            <w:vAlign w:val="center"/>
          </w:tcPr>
          <w:p w14:paraId="0CF01C66" w14:textId="77777777" w:rsidR="00B340D7" w:rsidRPr="00B340D7" w:rsidRDefault="00B340D7" w:rsidP="00B340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bookmarkStart w:id="2" w:name="_GoBack" w:colFirst="1" w:colLast="1"/>
            <w:r w:rsidRPr="00B340D7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71" w:type="dxa"/>
            <w:vAlign w:val="center"/>
          </w:tcPr>
          <w:p w14:paraId="727E2741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Муниципальная программа «Социальная поддержка отдельных категорий граждан на территории Кызылского кожууна на 2021 – 2023 гг. (далее - Программа)</w:t>
            </w:r>
          </w:p>
        </w:tc>
      </w:tr>
      <w:tr w:rsidR="00B340D7" w:rsidRPr="00B340D7" w14:paraId="6E3D1A4A" w14:textId="77777777" w:rsidTr="00362CB4">
        <w:trPr>
          <w:trHeight w:val="647"/>
        </w:trPr>
        <w:tc>
          <w:tcPr>
            <w:tcW w:w="3403" w:type="dxa"/>
            <w:vAlign w:val="center"/>
          </w:tcPr>
          <w:p w14:paraId="7199BF96" w14:textId="77777777" w:rsidR="00B340D7" w:rsidRPr="00B340D7" w:rsidRDefault="00B340D7" w:rsidP="00B340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257D2C2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B340D7">
              <w:rPr>
                <w:rFonts w:ascii="Times New Roman" w:hAnsi="Times New Roman"/>
                <w:bCs/>
                <w:sz w:val="28"/>
                <w:szCs w:val="28"/>
              </w:rPr>
              <w:t>Управление труда и социального развития муниципального района «Кызылский кожуун» РТ</w:t>
            </w:r>
          </w:p>
        </w:tc>
      </w:tr>
      <w:tr w:rsidR="00B340D7" w:rsidRPr="00B340D7" w14:paraId="1260386D" w14:textId="77777777" w:rsidTr="00362CB4">
        <w:trPr>
          <w:trHeight w:val="647"/>
        </w:trPr>
        <w:tc>
          <w:tcPr>
            <w:tcW w:w="3403" w:type="dxa"/>
            <w:vAlign w:val="center"/>
          </w:tcPr>
          <w:p w14:paraId="39268377" w14:textId="77777777" w:rsidR="00B340D7" w:rsidRPr="00B340D7" w:rsidRDefault="00B340D7" w:rsidP="00B340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bCs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371" w:type="dxa"/>
            <w:vAlign w:val="center"/>
          </w:tcPr>
          <w:p w14:paraId="158E4C5E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 «Кызылский кожуун» РТ;</w:t>
            </w:r>
          </w:p>
          <w:p w14:paraId="0F14675A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bCs/>
                <w:sz w:val="28"/>
                <w:szCs w:val="28"/>
              </w:rPr>
              <w:t xml:space="preserve">Управление труда и социального развития </w:t>
            </w:r>
            <w:r w:rsidRPr="00B340D7">
              <w:rPr>
                <w:rFonts w:ascii="Times New Roman" w:hAnsi="Times New Roman"/>
                <w:sz w:val="28"/>
                <w:szCs w:val="28"/>
              </w:rPr>
              <w:t>МР «Кызылский кожуун»;</w:t>
            </w:r>
          </w:p>
          <w:p w14:paraId="1CCD99D3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Центр социальной помощи семье и детям;</w:t>
            </w:r>
          </w:p>
          <w:p w14:paraId="1692FAFD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Управление культуры МР «Кызылский кожуун»;</w:t>
            </w:r>
          </w:p>
          <w:p w14:paraId="1FB36C64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Сектор по физкультуре и спорту и молодежной политике администрации МР «Кызылский кожуун»;</w:t>
            </w:r>
          </w:p>
          <w:p w14:paraId="4151FFCF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Редакция газеты «Вести Кызылского кожууна»;</w:t>
            </w:r>
          </w:p>
          <w:p w14:paraId="01CF8CFB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Общественные организации (Общество инвалидов и Совет ветеранов Кызылского района);</w:t>
            </w:r>
          </w:p>
        </w:tc>
      </w:tr>
      <w:tr w:rsidR="00B340D7" w:rsidRPr="00B340D7" w14:paraId="197CCB09" w14:textId="77777777" w:rsidTr="00362CB4">
        <w:trPr>
          <w:trHeight w:val="647"/>
        </w:trPr>
        <w:tc>
          <w:tcPr>
            <w:tcW w:w="3403" w:type="dxa"/>
            <w:vAlign w:val="center"/>
          </w:tcPr>
          <w:p w14:paraId="10616CC5" w14:textId="77777777" w:rsidR="00B340D7" w:rsidRPr="00B340D7" w:rsidRDefault="00B340D7" w:rsidP="00B340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7371" w:type="dxa"/>
            <w:vAlign w:val="center"/>
          </w:tcPr>
          <w:p w14:paraId="04966A68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Подпрограмма 1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«Старшее поколение»  2021 - 2023 годы»;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Подпрограмма 2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«Социальная поддержка инвалидов» 2021 - 2023 годы»;  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Подпрограмма 3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«Доступная среда» 2021 – 2023 годы</w:t>
            </w:r>
          </w:p>
        </w:tc>
      </w:tr>
      <w:tr w:rsidR="00B340D7" w:rsidRPr="00B340D7" w14:paraId="4A5B4779" w14:textId="77777777" w:rsidTr="00362CB4">
        <w:trPr>
          <w:trHeight w:val="647"/>
        </w:trPr>
        <w:tc>
          <w:tcPr>
            <w:tcW w:w="3403" w:type="dxa"/>
            <w:vAlign w:val="center"/>
          </w:tcPr>
          <w:p w14:paraId="6385D509" w14:textId="77777777" w:rsidR="00B340D7" w:rsidRPr="00B340D7" w:rsidRDefault="00B340D7" w:rsidP="00B340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371" w:type="dxa"/>
            <w:vAlign w:val="center"/>
          </w:tcPr>
          <w:p w14:paraId="204AA006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дополнительных мер социальной  поддержки инвалидам, пожилым гражданам, ветеранам войны, вдовам ветеранов войны, малоимущим и многодетным семьям, повышение качества и уровня их жизни, создание условий для реабилитации и интеграции их в общество;</w:t>
            </w:r>
          </w:p>
          <w:p w14:paraId="69E9D347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группы населения (людей, испытывающих затруднения при самостоятельном передвижении, получении услуг, необходимой информации) (далее – МГН).</w:t>
            </w:r>
          </w:p>
        </w:tc>
      </w:tr>
      <w:tr w:rsidR="00B340D7" w:rsidRPr="00B340D7" w14:paraId="032DF94C" w14:textId="77777777" w:rsidTr="00362CB4">
        <w:trPr>
          <w:trHeight w:val="647"/>
        </w:trPr>
        <w:tc>
          <w:tcPr>
            <w:tcW w:w="3403" w:type="dxa"/>
            <w:vAlign w:val="center"/>
          </w:tcPr>
          <w:p w14:paraId="2AD1D063" w14:textId="77777777" w:rsidR="00B340D7" w:rsidRPr="00B340D7" w:rsidRDefault="00B340D7" w:rsidP="00B340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371" w:type="dxa"/>
            <w:vAlign w:val="center"/>
          </w:tcPr>
          <w:p w14:paraId="4E34413A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Обеспечение социальных гарантий и усиление адресной направленности дополнительных мер социальной поддержки отдельных категорий граждан;</w:t>
            </w:r>
          </w:p>
          <w:p w14:paraId="45B7310D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совершенствование  работы  по  решению  социально-бытовых проблем граждан старшего поколения; 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формирование  активного  социального   статуса   граждан пожилого возраста, повышение самооценки, усиление работы совета ветеранов;</w:t>
            </w:r>
          </w:p>
          <w:p w14:paraId="1FE1978A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 xml:space="preserve">повышение уровня и качества жизни инвалидов, в том </w:t>
            </w:r>
            <w:r w:rsidRPr="00B340D7">
              <w:rPr>
                <w:rFonts w:ascii="Times New Roman" w:hAnsi="Times New Roman"/>
                <w:sz w:val="28"/>
                <w:szCs w:val="28"/>
              </w:rPr>
              <w:lastRenderedPageBreak/>
              <w:t>числе семей, воспитывающих детей-инвалидов, за счет создания условий для интеграции  инвалидов в общество;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решение социально-бытовых проблем: обследование условий проживания инвалидов, содействие в обеспечении средствами реабилитации;</w:t>
            </w:r>
          </w:p>
          <w:p w14:paraId="2C7F5E7A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проведение мероприятий, посвящённых к празднованию Дню Победы;</w:t>
            </w:r>
          </w:p>
          <w:p w14:paraId="2D5843E4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проведение мероприятий, посвящённых                            Дню пожилого человека;</w:t>
            </w:r>
          </w:p>
          <w:p w14:paraId="2E3145F0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проведение мероприятий, посвященных                            Дню инвалида;</w:t>
            </w:r>
          </w:p>
          <w:p w14:paraId="3354E64C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14:paraId="5B13D0D8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повышение уровня доступности приоритетных объектов и услуг в приоритетных сферах жизнедеятельности инвалидов и других МГН в Кызылском районе;</w:t>
            </w:r>
          </w:p>
          <w:p w14:paraId="223FC324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преодоление социальной разобщенности в обществе и формирование позитивного отношения к проблемам инвалидов и пожилых граждан в Кызылском районе.</w:t>
            </w:r>
          </w:p>
        </w:tc>
      </w:tr>
      <w:tr w:rsidR="00B340D7" w:rsidRPr="00B340D7" w14:paraId="5F79BC7D" w14:textId="77777777" w:rsidTr="00362CB4">
        <w:trPr>
          <w:trHeight w:val="365"/>
        </w:trPr>
        <w:tc>
          <w:tcPr>
            <w:tcW w:w="3403" w:type="dxa"/>
            <w:vAlign w:val="center"/>
          </w:tcPr>
          <w:p w14:paraId="15C19B73" w14:textId="77777777" w:rsidR="00B340D7" w:rsidRPr="00B340D7" w:rsidRDefault="00B340D7" w:rsidP="00B340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lastRenderedPageBreak/>
              <w:t>Целевые индикаторы (показатели)</w:t>
            </w:r>
          </w:p>
        </w:tc>
        <w:tc>
          <w:tcPr>
            <w:tcW w:w="7371" w:type="dxa"/>
            <w:vAlign w:val="center"/>
          </w:tcPr>
          <w:p w14:paraId="3F753F28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- Повышение качества уровня жизни ветеранов Великой Отечественной войны, вдов, пожилых граждан, инвалидов;</w:t>
            </w:r>
          </w:p>
          <w:p w14:paraId="1004AABD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- увеличение участия на 10 % доли пожилых  граждан в проводимых в районе, в селе социально-значимых мероприятиях;</w:t>
            </w:r>
          </w:p>
          <w:p w14:paraId="1E16D9E5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- увеличение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в МР «Кызылский кожуун»,достижения 100% в пгт.Каа-Хем;</w:t>
            </w:r>
          </w:p>
          <w:p w14:paraId="6DB1F9BC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- увеличение доли обследованных малообеспеченных и многодетных семей, постановка их на учет в администрациях сельских поселений;</w:t>
            </w:r>
          </w:p>
          <w:p w14:paraId="5FC68F71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- увеличение доли малоимущих и многодетных семей, получивших социальную адресную помощь</w:t>
            </w:r>
          </w:p>
        </w:tc>
      </w:tr>
      <w:tr w:rsidR="00B340D7" w:rsidRPr="00B340D7" w14:paraId="75A688AC" w14:textId="77777777" w:rsidTr="00362CB4">
        <w:trPr>
          <w:trHeight w:val="437"/>
        </w:trPr>
        <w:tc>
          <w:tcPr>
            <w:tcW w:w="3403" w:type="dxa"/>
            <w:vAlign w:val="center"/>
          </w:tcPr>
          <w:p w14:paraId="5C40EA77" w14:textId="77777777" w:rsidR="00B340D7" w:rsidRPr="00B340D7" w:rsidRDefault="00B340D7" w:rsidP="00B340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7371" w:type="dxa"/>
            <w:vAlign w:val="center"/>
          </w:tcPr>
          <w:p w14:paraId="416FB604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2021 – 2023 гг.</w:t>
            </w:r>
          </w:p>
        </w:tc>
      </w:tr>
      <w:tr w:rsidR="00B340D7" w:rsidRPr="00B340D7" w14:paraId="5EBFAE9C" w14:textId="77777777" w:rsidTr="00362CB4">
        <w:trPr>
          <w:trHeight w:val="901"/>
        </w:trPr>
        <w:tc>
          <w:tcPr>
            <w:tcW w:w="3403" w:type="dxa"/>
          </w:tcPr>
          <w:p w14:paraId="10D62ACB" w14:textId="77777777" w:rsidR="00B340D7" w:rsidRPr="00B340D7" w:rsidRDefault="00B340D7" w:rsidP="00B340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 годам реализации</w:t>
            </w:r>
          </w:p>
        </w:tc>
        <w:tc>
          <w:tcPr>
            <w:tcW w:w="7371" w:type="dxa"/>
          </w:tcPr>
          <w:p w14:paraId="03346E6A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Объемы финансирования формируются исходя из финансовых возможностей местного бюджета на очередной год.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Всего на программу за счет средств местного   бюджета предусмотрено 429,0 тыс. руб., в том числе по годам: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2021 год -  143,0 тыс. руб.,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2022 год -  143,0 тыс. руб.,</w:t>
            </w:r>
          </w:p>
          <w:p w14:paraId="0D7C829F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2023 год-  143,0 тыс.руб.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Подпрограмма 1:  150 тыс. руб., в том числе по годам: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2021 год -   50 тыс. руб.,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</w:r>
            <w:r w:rsidRPr="00B340D7">
              <w:rPr>
                <w:rFonts w:ascii="Times New Roman" w:hAnsi="Times New Roman"/>
                <w:sz w:val="28"/>
                <w:szCs w:val="28"/>
              </w:rPr>
              <w:lastRenderedPageBreak/>
              <w:t>2022 год -   50 тыс. руб.,</w:t>
            </w:r>
          </w:p>
          <w:p w14:paraId="7CABC462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2023 год-  50 тыс.руб.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Подпрограмма 2:   272,0 тыс. руб., в том числе по годам: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2021 год -  93,0 тыс. руб.,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2022 год – 88,0 тыс. руб.</w:t>
            </w:r>
          </w:p>
          <w:p w14:paraId="6499E467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2023 год- 88,0 тыс.руб.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Подпрограмма 3: 13,0 тыс. руб., в том числе по годам: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2021 год -  0,0 тыс. руб.,</w:t>
            </w:r>
          </w:p>
          <w:p w14:paraId="7EDC268B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2022 год -  5,0 тыс. руб.,</w:t>
            </w:r>
            <w:r w:rsidRPr="00B340D7">
              <w:rPr>
                <w:rFonts w:ascii="Times New Roman" w:hAnsi="Times New Roman"/>
                <w:sz w:val="28"/>
                <w:szCs w:val="28"/>
              </w:rPr>
              <w:br/>
              <w:t>2023 год – 5,0 тыс. руб.</w:t>
            </w:r>
          </w:p>
        </w:tc>
      </w:tr>
      <w:tr w:rsidR="00B340D7" w:rsidRPr="00B340D7" w14:paraId="5502DA81" w14:textId="77777777" w:rsidTr="00362CB4">
        <w:trPr>
          <w:trHeight w:val="1086"/>
        </w:trPr>
        <w:tc>
          <w:tcPr>
            <w:tcW w:w="3403" w:type="dxa"/>
          </w:tcPr>
          <w:p w14:paraId="7A9A8A48" w14:textId="77777777" w:rsidR="00B340D7" w:rsidRPr="00B340D7" w:rsidRDefault="00B340D7" w:rsidP="00B340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71" w:type="dxa"/>
          </w:tcPr>
          <w:p w14:paraId="15B7F6C7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В результате выполнения мероприятий предполагается:</w:t>
            </w:r>
          </w:p>
          <w:p w14:paraId="4D82E544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- улучшение социального положения и качества жизни пожилых и отдельных категорий граждан из числа жителей муниципального района «Кызылский кожуун», осознание нужности, значимости в своем сельском поселении, в районе, в обществе в целом, повышение духа, сплоченности, в результате более активная жизненная позиция;</w:t>
            </w:r>
          </w:p>
          <w:p w14:paraId="31A24BA7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- снижение основных социально-экономических проблем населения и обеспечение максимально эффективной защиты социально уязвимых категорий населения.</w:t>
            </w:r>
          </w:p>
          <w:p w14:paraId="3A3D195D" w14:textId="77777777" w:rsidR="00B340D7" w:rsidRPr="00B340D7" w:rsidRDefault="00B340D7" w:rsidP="00727B8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340D7">
              <w:rPr>
                <w:rFonts w:ascii="Times New Roman" w:hAnsi="Times New Roman"/>
                <w:sz w:val="28"/>
                <w:szCs w:val="28"/>
              </w:rPr>
              <w:t>- формирование условий доступности приоритетных объектов и услуг в приоритетных сферах жизнедеятельности инвалидов и других МГН.</w:t>
            </w:r>
          </w:p>
        </w:tc>
      </w:tr>
      <w:bookmarkEnd w:id="2"/>
    </w:tbl>
    <w:p w14:paraId="4C229AC7" w14:textId="77777777" w:rsidR="00E253C2" w:rsidRDefault="00E253C2" w:rsidP="002D527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66989EBB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I. Обоснование проблемы, анализ ее исходного состояния</w:t>
      </w:r>
    </w:p>
    <w:p w14:paraId="080E4EFE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7F91EB2" w14:textId="77777777" w:rsidR="002D527F" w:rsidRPr="002D527F" w:rsidRDefault="00FC696B" w:rsidP="002D52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D527F" w:rsidRPr="002D527F">
        <w:rPr>
          <w:rFonts w:ascii="Times New Roman" w:hAnsi="Times New Roman"/>
          <w:sz w:val="28"/>
          <w:szCs w:val="28"/>
        </w:rPr>
        <w:t xml:space="preserve">Одной из важнейших задач, стоящих перед государством, является дальнейшее улучшение социально-экономического положения </w:t>
      </w:r>
      <w:r w:rsidR="00203478">
        <w:rPr>
          <w:rFonts w:ascii="Times New Roman" w:hAnsi="Times New Roman"/>
          <w:sz w:val="28"/>
          <w:szCs w:val="28"/>
        </w:rPr>
        <w:t>самых незащищенных граждан нашего общества -</w:t>
      </w:r>
      <w:r w:rsidR="002D527F" w:rsidRPr="002D527F">
        <w:rPr>
          <w:rFonts w:ascii="Times New Roman" w:hAnsi="Times New Roman"/>
          <w:sz w:val="28"/>
          <w:szCs w:val="28"/>
        </w:rPr>
        <w:t>инвалидов и ветеранов Великой Отечественной во</w:t>
      </w:r>
      <w:r w:rsidR="00203478">
        <w:rPr>
          <w:rFonts w:ascii="Times New Roman" w:hAnsi="Times New Roman"/>
          <w:sz w:val="28"/>
          <w:szCs w:val="28"/>
        </w:rPr>
        <w:t xml:space="preserve">йны, лиц, приравненных к ним, </w:t>
      </w:r>
      <w:r w:rsidR="002D527F" w:rsidRPr="002D527F">
        <w:rPr>
          <w:rFonts w:ascii="Times New Roman" w:hAnsi="Times New Roman"/>
          <w:sz w:val="28"/>
          <w:szCs w:val="28"/>
        </w:rPr>
        <w:t xml:space="preserve">вдов участников войны, </w:t>
      </w:r>
      <w:r w:rsidR="00203478">
        <w:rPr>
          <w:rFonts w:ascii="Times New Roman" w:hAnsi="Times New Roman"/>
          <w:sz w:val="28"/>
          <w:szCs w:val="28"/>
        </w:rPr>
        <w:t xml:space="preserve">участников трудового фронта, </w:t>
      </w:r>
      <w:r w:rsidR="002D527F" w:rsidRPr="002D527F">
        <w:rPr>
          <w:rFonts w:ascii="Times New Roman" w:hAnsi="Times New Roman"/>
          <w:sz w:val="28"/>
          <w:szCs w:val="28"/>
        </w:rPr>
        <w:t xml:space="preserve">лиц пожилого возраста, </w:t>
      </w:r>
      <w:r w:rsidR="00203478">
        <w:rPr>
          <w:rFonts w:ascii="Times New Roman" w:hAnsi="Times New Roman"/>
          <w:sz w:val="28"/>
          <w:szCs w:val="28"/>
        </w:rPr>
        <w:t xml:space="preserve">малоимущих и многодетных семей, </w:t>
      </w:r>
      <w:r w:rsidR="002D527F" w:rsidRPr="002D527F">
        <w:rPr>
          <w:rFonts w:ascii="Times New Roman" w:hAnsi="Times New Roman"/>
          <w:sz w:val="28"/>
          <w:szCs w:val="28"/>
        </w:rPr>
        <w:t>которые позволили бы им стать полноправными членами общества в равной степени со всеми людьми, принимать активное участие во всех сторонах общественной жизни.</w:t>
      </w:r>
    </w:p>
    <w:p w14:paraId="1B1B63E4" w14:textId="77777777" w:rsidR="002D527F" w:rsidRPr="002D527F" w:rsidRDefault="002D527F" w:rsidP="002D527F">
      <w:pPr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 xml:space="preserve"> По данным социально-демографических паспортов сельских поселений в Кызылском кожууне численность населения составляет  </w:t>
      </w:r>
      <w:r w:rsidR="00685676">
        <w:rPr>
          <w:rFonts w:ascii="Times New Roman" w:hAnsi="Times New Roman"/>
          <w:sz w:val="28"/>
          <w:szCs w:val="28"/>
        </w:rPr>
        <w:t>33662</w:t>
      </w:r>
      <w:r w:rsidRPr="002D527F">
        <w:rPr>
          <w:rFonts w:ascii="Times New Roman" w:hAnsi="Times New Roman"/>
          <w:sz w:val="28"/>
          <w:szCs w:val="28"/>
        </w:rPr>
        <w:t xml:space="preserve"> человека, пожилых граждан (по данным пенсионного фонда) </w:t>
      </w:r>
      <w:r w:rsidR="00203478">
        <w:rPr>
          <w:rFonts w:ascii="Times New Roman" w:hAnsi="Times New Roman"/>
          <w:sz w:val="28"/>
          <w:szCs w:val="28"/>
        </w:rPr>
        <w:t>8312</w:t>
      </w:r>
      <w:r w:rsidR="00BD1AB9">
        <w:rPr>
          <w:rFonts w:ascii="Times New Roman" w:hAnsi="Times New Roman"/>
          <w:sz w:val="28"/>
          <w:szCs w:val="28"/>
        </w:rPr>
        <w:t xml:space="preserve"> человек, что составляет 17,48</w:t>
      </w:r>
      <w:r w:rsidRPr="002D527F">
        <w:rPr>
          <w:rFonts w:ascii="Times New Roman" w:hAnsi="Times New Roman"/>
          <w:sz w:val="28"/>
          <w:szCs w:val="28"/>
        </w:rPr>
        <w:t xml:space="preserve"> % от числа всех граждан, в том числе состоят на учете </w:t>
      </w:r>
      <w:r w:rsidR="00203478">
        <w:rPr>
          <w:rFonts w:ascii="Times New Roman" w:hAnsi="Times New Roman"/>
          <w:sz w:val="28"/>
          <w:szCs w:val="28"/>
        </w:rPr>
        <w:t>1 приравненный</w:t>
      </w:r>
      <w:r w:rsidRPr="002D527F">
        <w:rPr>
          <w:rFonts w:ascii="Times New Roman" w:hAnsi="Times New Roman"/>
          <w:sz w:val="28"/>
          <w:szCs w:val="28"/>
        </w:rPr>
        <w:t xml:space="preserve"> к участникам Великой Отечественной войны, </w:t>
      </w:r>
      <w:r w:rsidR="00203478">
        <w:rPr>
          <w:rFonts w:ascii="Times New Roman" w:hAnsi="Times New Roman"/>
          <w:sz w:val="28"/>
          <w:szCs w:val="28"/>
        </w:rPr>
        <w:t>4</w:t>
      </w:r>
      <w:r w:rsidRPr="002D527F">
        <w:rPr>
          <w:rFonts w:ascii="Times New Roman" w:hAnsi="Times New Roman"/>
          <w:sz w:val="28"/>
          <w:szCs w:val="28"/>
        </w:rPr>
        <w:t xml:space="preserve"> вдов</w:t>
      </w:r>
      <w:r w:rsidR="00203478">
        <w:rPr>
          <w:rFonts w:ascii="Times New Roman" w:hAnsi="Times New Roman"/>
          <w:sz w:val="28"/>
          <w:szCs w:val="28"/>
        </w:rPr>
        <w:t>ы</w:t>
      </w:r>
      <w:r w:rsidRPr="002D527F">
        <w:rPr>
          <w:rFonts w:ascii="Times New Roman" w:hAnsi="Times New Roman"/>
          <w:sz w:val="28"/>
          <w:szCs w:val="28"/>
        </w:rPr>
        <w:t xml:space="preserve"> ветеранов Великой Отечественной войны,  </w:t>
      </w:r>
      <w:r w:rsidR="00685676">
        <w:rPr>
          <w:rFonts w:ascii="Times New Roman" w:hAnsi="Times New Roman"/>
          <w:sz w:val="28"/>
          <w:szCs w:val="28"/>
        </w:rPr>
        <w:t>8</w:t>
      </w:r>
      <w:r w:rsidR="00BD1AB9">
        <w:rPr>
          <w:rFonts w:ascii="Times New Roman" w:hAnsi="Times New Roman"/>
          <w:sz w:val="28"/>
          <w:szCs w:val="28"/>
        </w:rPr>
        <w:t xml:space="preserve"> труженика</w:t>
      </w:r>
      <w:r w:rsidRPr="002D527F">
        <w:rPr>
          <w:rFonts w:ascii="Times New Roman" w:hAnsi="Times New Roman"/>
          <w:sz w:val="28"/>
          <w:szCs w:val="28"/>
        </w:rPr>
        <w:t xml:space="preserve"> тыла.</w:t>
      </w:r>
    </w:p>
    <w:p w14:paraId="04D3D169" w14:textId="77777777" w:rsidR="002D527F" w:rsidRDefault="002D527F" w:rsidP="002D527F">
      <w:pPr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 xml:space="preserve">Инвалидов по состоянию на 1 </w:t>
      </w:r>
      <w:r w:rsidR="00685676">
        <w:rPr>
          <w:rFonts w:ascii="Times New Roman" w:hAnsi="Times New Roman"/>
          <w:sz w:val="28"/>
          <w:szCs w:val="28"/>
        </w:rPr>
        <w:t>октября 2020</w:t>
      </w:r>
      <w:r w:rsidRPr="002D527F">
        <w:rPr>
          <w:rFonts w:ascii="Times New Roman" w:hAnsi="Times New Roman"/>
          <w:sz w:val="28"/>
          <w:szCs w:val="28"/>
        </w:rPr>
        <w:t xml:space="preserve"> г. состоит на учете </w:t>
      </w:r>
      <w:r w:rsidR="00685676">
        <w:rPr>
          <w:rFonts w:ascii="Times New Roman" w:hAnsi="Times New Roman"/>
          <w:sz w:val="28"/>
          <w:szCs w:val="28"/>
        </w:rPr>
        <w:t>1548</w:t>
      </w:r>
      <w:r w:rsidRPr="002D527F">
        <w:rPr>
          <w:rFonts w:ascii="Times New Roman" w:hAnsi="Times New Roman"/>
          <w:sz w:val="28"/>
          <w:szCs w:val="28"/>
        </w:rPr>
        <w:t xml:space="preserve"> человек, в том числе более 30% инвалидов трудоспособного возраста.</w:t>
      </w:r>
    </w:p>
    <w:p w14:paraId="4D1569BB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 xml:space="preserve">Принимаются все меры для создания благоприятных условий для проживания участников войны и членов семей участников войны. </w:t>
      </w:r>
      <w:r w:rsidR="00203478">
        <w:rPr>
          <w:rFonts w:ascii="Times New Roman" w:hAnsi="Times New Roman"/>
          <w:sz w:val="28"/>
          <w:szCs w:val="28"/>
        </w:rPr>
        <w:lastRenderedPageBreak/>
        <w:t>Единственному ветерану</w:t>
      </w:r>
      <w:r w:rsidRPr="002D527F">
        <w:rPr>
          <w:rFonts w:ascii="Times New Roman" w:hAnsi="Times New Roman"/>
          <w:sz w:val="28"/>
          <w:szCs w:val="28"/>
        </w:rPr>
        <w:t xml:space="preserve"> войны и вдовам участников войны, а также инвалидам всех категорий выплачиваются установленные законодательством меры социальной поддержки – субвенции для оплаты жилья и социальных услуг, труженикам тыла - ежемесячная денежная выплата, пожилым гражданам, свои</w:t>
      </w:r>
      <w:r w:rsidR="00F37C44">
        <w:rPr>
          <w:rFonts w:ascii="Times New Roman" w:hAnsi="Times New Roman"/>
          <w:sz w:val="28"/>
          <w:szCs w:val="28"/>
        </w:rPr>
        <w:t>м</w:t>
      </w:r>
      <w:r w:rsidRPr="002D527F">
        <w:rPr>
          <w:rFonts w:ascii="Times New Roman" w:hAnsi="Times New Roman"/>
          <w:sz w:val="28"/>
          <w:szCs w:val="28"/>
        </w:rPr>
        <w:t xml:space="preserve"> трудом создававшим базу для экономического развития Кызылского кожууна и республики, заслужившим звание «Ветеран труда» - также ежемесячная денежная выплата.</w:t>
      </w:r>
      <w:r w:rsidR="00203478">
        <w:rPr>
          <w:rFonts w:ascii="Times New Roman" w:hAnsi="Times New Roman"/>
          <w:sz w:val="28"/>
          <w:szCs w:val="28"/>
        </w:rPr>
        <w:t xml:space="preserve"> </w:t>
      </w:r>
    </w:p>
    <w:p w14:paraId="49861ACD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Ежегодно проводится монит</w:t>
      </w:r>
      <w:r w:rsidR="00203478">
        <w:rPr>
          <w:rFonts w:ascii="Times New Roman" w:hAnsi="Times New Roman"/>
          <w:sz w:val="28"/>
          <w:szCs w:val="28"/>
        </w:rPr>
        <w:t>оринг жилищных условий ветерана</w:t>
      </w:r>
      <w:r w:rsidRPr="002D527F">
        <w:rPr>
          <w:rFonts w:ascii="Times New Roman" w:hAnsi="Times New Roman"/>
          <w:sz w:val="28"/>
          <w:szCs w:val="28"/>
        </w:rPr>
        <w:t xml:space="preserve"> войны, вдов ветеранов войны, тружеников тыла, пожилых граждан, составляются акты обследования, по результатам обследования составляются мероприятия по улучшению их жизни и обеспечивается выполнение этих мероприятий.</w:t>
      </w:r>
    </w:p>
    <w:p w14:paraId="38BF0B95" w14:textId="77777777" w:rsid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С 2012 г. Министерство труда проводит акцию – “Поздравь ветерана с юбилеем”. Поздравить ветеранов войны,</w:t>
      </w:r>
      <w:r w:rsidR="000C5213">
        <w:rPr>
          <w:rFonts w:ascii="Times New Roman" w:hAnsi="Times New Roman"/>
          <w:sz w:val="28"/>
          <w:szCs w:val="28"/>
        </w:rPr>
        <w:t xml:space="preserve"> </w:t>
      </w:r>
      <w:r w:rsidRPr="002D527F">
        <w:rPr>
          <w:rFonts w:ascii="Times New Roman" w:hAnsi="Times New Roman"/>
          <w:sz w:val="28"/>
          <w:szCs w:val="28"/>
        </w:rPr>
        <w:t>вдов ветеранов войны и тружеников тыла с 90-летием, с 95-летием и со 100-летием приезжают - от имени Президента страны и от имени Председателя Правительства Республики Тыва Министерство тру</w:t>
      </w:r>
      <w:r w:rsidR="00685676">
        <w:rPr>
          <w:rFonts w:ascii="Times New Roman" w:hAnsi="Times New Roman"/>
          <w:sz w:val="28"/>
          <w:szCs w:val="28"/>
        </w:rPr>
        <w:t>да и социальной политики, вместе</w:t>
      </w:r>
      <w:r w:rsidRPr="002D527F">
        <w:rPr>
          <w:rFonts w:ascii="Times New Roman" w:hAnsi="Times New Roman"/>
          <w:sz w:val="28"/>
          <w:szCs w:val="28"/>
        </w:rPr>
        <w:t xml:space="preserve"> с ними в обязательном порядке власти района. </w:t>
      </w:r>
    </w:p>
    <w:p w14:paraId="142C1631" w14:textId="77777777" w:rsidR="00C21D4F" w:rsidRDefault="00685676" w:rsidP="00907CA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</w:t>
      </w:r>
      <w:r w:rsidR="00BC66CC">
        <w:rPr>
          <w:rFonts w:ascii="Times New Roman" w:hAnsi="Times New Roman"/>
          <w:sz w:val="28"/>
          <w:szCs w:val="28"/>
        </w:rPr>
        <w:t xml:space="preserve"> г. у 1 труженика</w:t>
      </w:r>
      <w:r w:rsidR="00C21D4F">
        <w:rPr>
          <w:rFonts w:ascii="Times New Roman" w:hAnsi="Times New Roman"/>
          <w:sz w:val="28"/>
          <w:szCs w:val="28"/>
        </w:rPr>
        <w:t xml:space="preserve"> тыла,</w:t>
      </w:r>
      <w:r w:rsidR="00203478">
        <w:rPr>
          <w:rFonts w:ascii="Times New Roman" w:hAnsi="Times New Roman"/>
          <w:sz w:val="28"/>
          <w:szCs w:val="28"/>
        </w:rPr>
        <w:t>90 лет</w:t>
      </w:r>
    </w:p>
    <w:p w14:paraId="7A5C1F14" w14:textId="77777777" w:rsidR="002D527F" w:rsidRPr="002D527F" w:rsidRDefault="00BC66CC" w:rsidP="00907CA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</w:t>
      </w:r>
      <w:r w:rsidR="00203478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>у 1-го  95-летний юбилей</w:t>
      </w:r>
    </w:p>
    <w:p w14:paraId="3B2134D5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 xml:space="preserve">Современная демографическая ситуация в Республике Тыва характеризуется динамичным увеличением доли лиц старшего поколения. При выходе граждан на пенсию возникают чувство социальной незащищенности, </w:t>
      </w:r>
      <w:r w:rsidR="002361DE">
        <w:rPr>
          <w:rFonts w:ascii="Times New Roman" w:hAnsi="Times New Roman"/>
          <w:sz w:val="28"/>
          <w:szCs w:val="28"/>
        </w:rPr>
        <w:t xml:space="preserve">ненужности, </w:t>
      </w:r>
      <w:r w:rsidRPr="002D527F">
        <w:rPr>
          <w:rFonts w:ascii="Times New Roman" w:hAnsi="Times New Roman"/>
          <w:sz w:val="28"/>
          <w:szCs w:val="28"/>
        </w:rPr>
        <w:t xml:space="preserve">происходит ограничение возможностей для полноценной жизнедеятельности. Для данной категории граждан необходимы мероприятия по повышению качества их жизни, </w:t>
      </w:r>
      <w:r w:rsidR="002361DE">
        <w:rPr>
          <w:rFonts w:ascii="Times New Roman" w:hAnsi="Times New Roman"/>
          <w:sz w:val="28"/>
          <w:szCs w:val="28"/>
        </w:rPr>
        <w:t>поднятию их духа,</w:t>
      </w:r>
      <w:r w:rsidRPr="002D527F">
        <w:rPr>
          <w:rFonts w:ascii="Times New Roman" w:hAnsi="Times New Roman"/>
          <w:sz w:val="28"/>
          <w:szCs w:val="28"/>
        </w:rPr>
        <w:t>медицинской помощи, надомного обслуживания, качества социальной реабилитации.</w:t>
      </w:r>
    </w:p>
    <w:p w14:paraId="03F49EE2" w14:textId="77777777" w:rsidR="002D527F" w:rsidRDefault="002D527F" w:rsidP="000C6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В значительной мере сохранению социальной активности пожилых людей способствует работа Совета ветеранов, общества инвалидов.</w:t>
      </w:r>
    </w:p>
    <w:p w14:paraId="5A7FECDC" w14:textId="77777777" w:rsidR="00685676" w:rsidRDefault="00685676" w:rsidP="000C6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78AEACEE" w14:textId="77777777" w:rsidR="004405C4" w:rsidRDefault="002361DE" w:rsidP="000C6C9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</w:t>
      </w:r>
      <w:r w:rsidR="00C21D4F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 xml:space="preserve">в начале года </w:t>
      </w:r>
      <w:r w:rsidR="004405C4">
        <w:rPr>
          <w:rFonts w:ascii="Times New Roman" w:hAnsi="Times New Roman"/>
          <w:sz w:val="28"/>
          <w:szCs w:val="28"/>
        </w:rPr>
        <w:t xml:space="preserve"> клубам с.Целинно</w:t>
      </w:r>
      <w:r>
        <w:rPr>
          <w:rFonts w:ascii="Times New Roman" w:hAnsi="Times New Roman"/>
          <w:sz w:val="28"/>
          <w:szCs w:val="28"/>
        </w:rPr>
        <w:t>е, с.Ээрбек, с. Шамбалыг были розданы тренажеры для скандинавской ходьбы для людей пожилого возрас</w:t>
      </w:r>
      <w:r w:rsidR="004405C4">
        <w:rPr>
          <w:rFonts w:ascii="Times New Roman" w:hAnsi="Times New Roman"/>
          <w:sz w:val="28"/>
          <w:szCs w:val="28"/>
        </w:rPr>
        <w:t xml:space="preserve">та.  23 февраля ветерана войны, вдов ветеранов, участников трудового фронта собирали окола клуба,были возложены цветы к памятнику, в клубе имени С.Базыр-оола, вручили памятные подарки и устроили чаепитие. </w:t>
      </w:r>
    </w:p>
    <w:p w14:paraId="602D0DB6" w14:textId="77777777" w:rsidR="00203478" w:rsidRDefault="002361DE" w:rsidP="000C6C9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мая единственному оставшемуся ветерану войны УТСР покрасили забор совместно с волонтерами, и на улице,</w:t>
      </w:r>
      <w:r w:rsidR="004405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напротив дома ветерана был вывешен баннер с его фотографией</w:t>
      </w:r>
      <w:r w:rsidR="004405C4">
        <w:rPr>
          <w:rFonts w:ascii="Times New Roman" w:hAnsi="Times New Roman"/>
          <w:sz w:val="28"/>
          <w:szCs w:val="28"/>
        </w:rPr>
        <w:t>. Ветерану ВОВ и вдовам ветеранов войны вручены микроволновые печи к 75 летию Победы, всем участникам трудового фронта.</w:t>
      </w:r>
      <w:r w:rsidR="00B82404">
        <w:rPr>
          <w:rFonts w:ascii="Times New Roman" w:hAnsi="Times New Roman"/>
          <w:sz w:val="28"/>
          <w:szCs w:val="28"/>
        </w:rPr>
        <w:t xml:space="preserve"> </w:t>
      </w:r>
      <w:r w:rsidR="004405C4">
        <w:rPr>
          <w:rFonts w:ascii="Times New Roman" w:hAnsi="Times New Roman"/>
          <w:sz w:val="28"/>
          <w:szCs w:val="28"/>
        </w:rPr>
        <w:t>вдовам и ветерану войны вручены 9 мая с медалями «</w:t>
      </w:r>
      <w:r w:rsidR="00B82404">
        <w:rPr>
          <w:rFonts w:ascii="Times New Roman" w:hAnsi="Times New Roman"/>
          <w:sz w:val="28"/>
          <w:szCs w:val="28"/>
        </w:rPr>
        <w:t>75 лет Победы в Великой О</w:t>
      </w:r>
      <w:r w:rsidR="004405C4">
        <w:rPr>
          <w:rFonts w:ascii="Times New Roman" w:hAnsi="Times New Roman"/>
          <w:sz w:val="28"/>
          <w:szCs w:val="28"/>
        </w:rPr>
        <w:t>т</w:t>
      </w:r>
      <w:r w:rsidR="00B82404">
        <w:rPr>
          <w:rFonts w:ascii="Times New Roman" w:hAnsi="Times New Roman"/>
          <w:sz w:val="28"/>
          <w:szCs w:val="28"/>
        </w:rPr>
        <w:t>е</w:t>
      </w:r>
      <w:r w:rsidR="004405C4">
        <w:rPr>
          <w:rFonts w:ascii="Times New Roman" w:hAnsi="Times New Roman"/>
          <w:sz w:val="28"/>
          <w:szCs w:val="28"/>
        </w:rPr>
        <w:t>чественной войне»</w:t>
      </w:r>
      <w:r w:rsidR="00B82404">
        <w:rPr>
          <w:rFonts w:ascii="Times New Roman" w:hAnsi="Times New Roman"/>
          <w:sz w:val="28"/>
          <w:szCs w:val="28"/>
        </w:rPr>
        <w:t>, цветы, продуктовые наборы</w:t>
      </w:r>
    </w:p>
    <w:p w14:paraId="3B73E4A5" w14:textId="77777777" w:rsidR="00B82404" w:rsidRDefault="007D036C" w:rsidP="000C6C9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B82404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г. </w:t>
      </w:r>
      <w:r w:rsidR="00B82404">
        <w:rPr>
          <w:rFonts w:ascii="Times New Roman" w:hAnsi="Times New Roman"/>
          <w:sz w:val="28"/>
          <w:szCs w:val="28"/>
        </w:rPr>
        <w:t xml:space="preserve"> в рамках проведения Дня пожилых людей проводился онлайн-конкурс среди коллективов пожилых граждан сельских поселений «Удивительные люди». Победил коллектив сумона Ээрбекский. В качестве </w:t>
      </w:r>
      <w:r w:rsidR="00B82404">
        <w:rPr>
          <w:rFonts w:ascii="Times New Roman" w:hAnsi="Times New Roman"/>
          <w:sz w:val="28"/>
          <w:szCs w:val="28"/>
        </w:rPr>
        <w:lastRenderedPageBreak/>
        <w:t>приза им оказана материальная помощь на пошив костюмов для выступлений. Было высказано пожелание проводить такие конкурсы среди пожилых ежегодно.</w:t>
      </w:r>
    </w:p>
    <w:p w14:paraId="68176C80" w14:textId="77777777" w:rsidR="002D527F" w:rsidRPr="002D527F" w:rsidRDefault="002D527F" w:rsidP="006941A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 xml:space="preserve">Одной из важнейших социальных проблем, стоящих перед государством, является реабилитация и социальная защита инвалидов, которые позволили бы им стать полноправными членами общества в равной степени со всеми людьми, принимать активное участие во всех сторонах общественной жизни. </w:t>
      </w:r>
    </w:p>
    <w:p w14:paraId="65AA4D2E" w14:textId="77777777" w:rsidR="002D527F" w:rsidRPr="002D527F" w:rsidRDefault="002D527F" w:rsidP="002D527F">
      <w:pPr>
        <w:spacing w:line="240" w:lineRule="atLeast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 xml:space="preserve">Факторами, способствующими возникновению инвалидности, являются ухудшение социально-экономических условий жизни и труда, ухудшение экологической обстановки, отсутствие условий и культуры здорового образа жизни, высокий уровень заболеваемости и травматизма населения. У человека ставшего инвалидом возникает установка, в результате которой человек "уходит в болезнь", </w:t>
      </w:r>
      <w:r w:rsidR="00A46241">
        <w:rPr>
          <w:rFonts w:ascii="Times New Roman" w:hAnsi="Times New Roman"/>
          <w:sz w:val="28"/>
          <w:szCs w:val="28"/>
        </w:rPr>
        <w:t xml:space="preserve">уверен что </w:t>
      </w:r>
      <w:r w:rsidRPr="002D527F">
        <w:rPr>
          <w:rFonts w:ascii="Times New Roman" w:hAnsi="Times New Roman"/>
          <w:sz w:val="28"/>
          <w:szCs w:val="28"/>
        </w:rPr>
        <w:t xml:space="preserve"> </w:t>
      </w:r>
      <w:r w:rsidR="00A46241">
        <w:rPr>
          <w:rFonts w:ascii="Times New Roman" w:hAnsi="Times New Roman"/>
          <w:sz w:val="28"/>
          <w:szCs w:val="28"/>
        </w:rPr>
        <w:t>государство его теперь обязано содержать</w:t>
      </w:r>
      <w:r w:rsidRPr="002D527F">
        <w:rPr>
          <w:rFonts w:ascii="Times New Roman" w:hAnsi="Times New Roman"/>
          <w:sz w:val="28"/>
          <w:szCs w:val="28"/>
        </w:rPr>
        <w:t xml:space="preserve">, не ориентирован на восстановление трудоспособности и не принимает активных шагов по восстановлению своего социального и трудового статуса. </w:t>
      </w:r>
    </w:p>
    <w:p w14:paraId="515FC004" w14:textId="77777777" w:rsidR="002D527F" w:rsidRPr="002D527F" w:rsidRDefault="002D527F" w:rsidP="002D527F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Эффективное   решение    проблем инвалидов   и   их   реабилитация  возможны  только  при  активной государственной поддержке в рамках программ и подпрограмм разрабатываемых органами исполнительной власти,</w:t>
      </w:r>
      <w:r w:rsidR="00907CAA">
        <w:rPr>
          <w:rFonts w:ascii="Times New Roman" w:hAnsi="Times New Roman"/>
          <w:sz w:val="28"/>
          <w:szCs w:val="28"/>
        </w:rPr>
        <w:t xml:space="preserve"> </w:t>
      </w:r>
      <w:r w:rsidRPr="002D527F">
        <w:rPr>
          <w:rFonts w:ascii="Times New Roman" w:hAnsi="Times New Roman"/>
          <w:sz w:val="28"/>
          <w:szCs w:val="28"/>
        </w:rPr>
        <w:t xml:space="preserve">реализация которых позволит несколько улучшить положение данной категории граждан. </w:t>
      </w:r>
    </w:p>
    <w:p w14:paraId="61563F47" w14:textId="77777777" w:rsidR="002D527F" w:rsidRPr="002D527F" w:rsidRDefault="002D527F" w:rsidP="00774960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 xml:space="preserve">Доступность физической среды, включая транспорт, образование, труд, культуру, физическую культуру и спорт, информацию и каналы коммуникации, является условием независимой жизни инвалидов и других маломобильных групп населения.  </w:t>
      </w:r>
    </w:p>
    <w:p w14:paraId="44C6813A" w14:textId="77777777" w:rsidR="00956574" w:rsidRDefault="005C4A45" w:rsidP="002D527F">
      <w:pPr>
        <w:spacing w:line="240" w:lineRule="atLeast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2754C5">
        <w:rPr>
          <w:rFonts w:ascii="Times New Roman" w:hAnsi="Times New Roman"/>
          <w:sz w:val="28"/>
          <w:szCs w:val="28"/>
        </w:rPr>
        <w:t xml:space="preserve">нвалиды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="00BB6398">
        <w:rPr>
          <w:rFonts w:ascii="Times New Roman" w:hAnsi="Times New Roman"/>
          <w:sz w:val="28"/>
          <w:szCs w:val="28"/>
        </w:rPr>
        <w:t>ежегодно участвуют</w:t>
      </w:r>
      <w:r w:rsidR="002754C5">
        <w:rPr>
          <w:rFonts w:ascii="Times New Roman" w:hAnsi="Times New Roman"/>
          <w:sz w:val="28"/>
          <w:szCs w:val="28"/>
        </w:rPr>
        <w:t xml:space="preserve"> </w:t>
      </w:r>
      <w:r w:rsidR="00CB0C5E">
        <w:rPr>
          <w:rFonts w:ascii="Times New Roman" w:hAnsi="Times New Roman"/>
          <w:sz w:val="28"/>
          <w:szCs w:val="28"/>
        </w:rPr>
        <w:t>в республиканс</w:t>
      </w:r>
      <w:r w:rsidR="00BB6398">
        <w:rPr>
          <w:rFonts w:ascii="Times New Roman" w:hAnsi="Times New Roman"/>
          <w:sz w:val="28"/>
          <w:szCs w:val="28"/>
        </w:rPr>
        <w:t xml:space="preserve">ких соревнованиях, инвалид Кызылского кожууна из Сукпака уже 3 года получает первое место по настольному теннису, всего </w:t>
      </w:r>
      <w:r w:rsidR="00CB0C5E">
        <w:rPr>
          <w:rFonts w:ascii="Times New Roman" w:hAnsi="Times New Roman"/>
          <w:sz w:val="28"/>
          <w:szCs w:val="28"/>
        </w:rPr>
        <w:t xml:space="preserve"> получили 2 призовых места.</w:t>
      </w:r>
      <w:r w:rsidR="002754C5">
        <w:rPr>
          <w:rFonts w:ascii="Times New Roman" w:hAnsi="Times New Roman"/>
          <w:sz w:val="28"/>
          <w:szCs w:val="28"/>
        </w:rPr>
        <w:t xml:space="preserve"> </w:t>
      </w:r>
    </w:p>
    <w:p w14:paraId="0E586045" w14:textId="77777777" w:rsidR="005E5D8F" w:rsidRDefault="00956574" w:rsidP="002D527F">
      <w:pPr>
        <w:spacing w:line="240" w:lineRule="atLeast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новый год</w:t>
      </w:r>
      <w:r w:rsidR="00774960">
        <w:rPr>
          <w:rFonts w:ascii="Times New Roman" w:hAnsi="Times New Roman"/>
          <w:sz w:val="28"/>
          <w:szCs w:val="28"/>
        </w:rPr>
        <w:t xml:space="preserve"> в 2019</w:t>
      </w:r>
      <w:r w:rsidR="007D036C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</w:t>
      </w:r>
      <w:r w:rsidR="002919C5">
        <w:rPr>
          <w:rFonts w:ascii="Times New Roman" w:hAnsi="Times New Roman"/>
          <w:sz w:val="28"/>
          <w:szCs w:val="28"/>
        </w:rPr>
        <w:t xml:space="preserve">была организована елка для </w:t>
      </w:r>
      <w:r w:rsidR="007D036C">
        <w:rPr>
          <w:rFonts w:ascii="Times New Roman" w:hAnsi="Times New Roman"/>
          <w:sz w:val="28"/>
          <w:szCs w:val="28"/>
        </w:rPr>
        <w:t xml:space="preserve">детей из малообеспеченных семей и </w:t>
      </w:r>
      <w:r w:rsidR="002919C5">
        <w:rPr>
          <w:rFonts w:ascii="Times New Roman" w:hAnsi="Times New Roman"/>
          <w:sz w:val="28"/>
          <w:szCs w:val="28"/>
        </w:rPr>
        <w:t>детей-инвалидов в ДК имени С.Базыр-оола,</w:t>
      </w:r>
      <w:r w:rsidR="007D03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приоб</w:t>
      </w:r>
      <w:r w:rsidR="002919C5">
        <w:rPr>
          <w:rFonts w:ascii="Times New Roman" w:hAnsi="Times New Roman"/>
          <w:sz w:val="28"/>
          <w:szCs w:val="28"/>
        </w:rPr>
        <w:t>ретены и вручены подарки не мобильным</w:t>
      </w:r>
      <w:r>
        <w:rPr>
          <w:rFonts w:ascii="Times New Roman" w:hAnsi="Times New Roman"/>
          <w:sz w:val="28"/>
          <w:szCs w:val="28"/>
        </w:rPr>
        <w:t xml:space="preserve"> детям-инвалидам всего района</w:t>
      </w:r>
      <w:r w:rsidR="00BB6398">
        <w:rPr>
          <w:rFonts w:ascii="Times New Roman" w:hAnsi="Times New Roman"/>
          <w:sz w:val="28"/>
          <w:szCs w:val="28"/>
        </w:rPr>
        <w:t xml:space="preserve"> в количестве </w:t>
      </w:r>
      <w:r w:rsidR="00774960">
        <w:rPr>
          <w:rFonts w:ascii="Times New Roman" w:hAnsi="Times New Roman"/>
          <w:sz w:val="28"/>
          <w:szCs w:val="28"/>
        </w:rPr>
        <w:t>150</w:t>
      </w:r>
      <w:r w:rsidR="005C4A45">
        <w:rPr>
          <w:rFonts w:ascii="Times New Roman" w:hAnsi="Times New Roman"/>
          <w:sz w:val="28"/>
          <w:szCs w:val="28"/>
        </w:rPr>
        <w:t xml:space="preserve"> шт</w:t>
      </w:r>
      <w:r>
        <w:rPr>
          <w:rFonts w:ascii="Times New Roman" w:hAnsi="Times New Roman"/>
          <w:sz w:val="28"/>
          <w:szCs w:val="28"/>
        </w:rPr>
        <w:t>.</w:t>
      </w:r>
      <w:r w:rsidR="002754C5">
        <w:rPr>
          <w:rFonts w:ascii="Times New Roman" w:hAnsi="Times New Roman"/>
          <w:sz w:val="28"/>
          <w:szCs w:val="28"/>
        </w:rPr>
        <w:t xml:space="preserve"> </w:t>
      </w:r>
    </w:p>
    <w:p w14:paraId="6F71F481" w14:textId="77777777" w:rsidR="002754C5" w:rsidRDefault="005E5D8F" w:rsidP="002D527F">
      <w:pPr>
        <w:spacing w:line="240" w:lineRule="atLeast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декабря было организовано соревнование среди детей-инвалидов в Авырга, участвовало 12 детей-инвалидов, всем вручены призы и организовано чаепитие, дети и их родители испытали колоссальное удовольствие.</w:t>
      </w:r>
      <w:r w:rsidR="002754C5">
        <w:rPr>
          <w:rFonts w:ascii="Times New Roman" w:hAnsi="Times New Roman"/>
          <w:sz w:val="28"/>
          <w:szCs w:val="28"/>
        </w:rPr>
        <w:t xml:space="preserve"> </w:t>
      </w:r>
    </w:p>
    <w:p w14:paraId="01BDF6F9" w14:textId="77777777" w:rsidR="00BB6398" w:rsidRDefault="005C4A45" w:rsidP="002D527F">
      <w:pPr>
        <w:spacing w:line="240" w:lineRule="atLeast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Дети-инвалиды </w:t>
      </w:r>
      <w:r w:rsidR="005E5D8F">
        <w:rPr>
          <w:rFonts w:ascii="Times New Roman" w:hAnsi="Times New Roman"/>
          <w:sz w:val="28"/>
          <w:szCs w:val="28"/>
        </w:rPr>
        <w:t>с сопровождающими в количестве 12</w:t>
      </w:r>
      <w:r>
        <w:rPr>
          <w:rFonts w:ascii="Times New Roman" w:hAnsi="Times New Roman"/>
          <w:sz w:val="28"/>
          <w:szCs w:val="28"/>
        </w:rPr>
        <w:t xml:space="preserve"> человек бесплатно по просьбе УТСР по благотворительной акции посетили сеанс мультипликационного фильма в кинотеатре «Найырал»</w:t>
      </w:r>
      <w:r w:rsidR="00BB6398">
        <w:rPr>
          <w:rFonts w:ascii="Times New Roman" w:hAnsi="Times New Roman"/>
          <w:sz w:val="28"/>
          <w:szCs w:val="28"/>
        </w:rPr>
        <w:t>.</w:t>
      </w:r>
    </w:p>
    <w:p w14:paraId="6FB8568B" w14:textId="77777777" w:rsidR="005C4A45" w:rsidRDefault="005C4A45" w:rsidP="002D527F">
      <w:pPr>
        <w:spacing w:line="240" w:lineRule="atLeast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договору с ЦИТ Республики Тыва создан сайт Управления с</w:t>
      </w:r>
      <w:r w:rsidR="004B591D">
        <w:rPr>
          <w:rFonts w:ascii="Times New Roman" w:hAnsi="Times New Roman"/>
          <w:sz w:val="28"/>
          <w:szCs w:val="28"/>
        </w:rPr>
        <w:t xml:space="preserve"> версией для слабовидящих инвалидов, </w:t>
      </w:r>
      <w:r w:rsidR="00BB6398">
        <w:rPr>
          <w:rFonts w:ascii="Times New Roman" w:hAnsi="Times New Roman"/>
          <w:sz w:val="28"/>
          <w:szCs w:val="28"/>
        </w:rPr>
        <w:t>который ежегодно финансово поддерживается.</w:t>
      </w:r>
    </w:p>
    <w:p w14:paraId="0DDCF329" w14:textId="77777777" w:rsidR="000D4A21" w:rsidRDefault="000D4A21" w:rsidP="002D527F">
      <w:pPr>
        <w:spacing w:line="240" w:lineRule="atLeast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2019 г. были приобретены цифровые приставки и розданы малоимущим и многодетным семьям.</w:t>
      </w:r>
    </w:p>
    <w:p w14:paraId="70691C38" w14:textId="77777777" w:rsidR="002D527F" w:rsidRPr="002D527F" w:rsidRDefault="002D527F" w:rsidP="002D527F">
      <w:pPr>
        <w:spacing w:line="240" w:lineRule="atLeast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Для создания в кожууне полноценной системы комплексной реабилитации инвалидов</w:t>
      </w:r>
      <w:r w:rsidR="000D4A21">
        <w:rPr>
          <w:rFonts w:ascii="Times New Roman" w:hAnsi="Times New Roman"/>
          <w:sz w:val="28"/>
          <w:szCs w:val="28"/>
        </w:rPr>
        <w:t xml:space="preserve">, ветеранов, </w:t>
      </w:r>
      <w:r w:rsidR="00774960">
        <w:rPr>
          <w:rFonts w:ascii="Times New Roman" w:hAnsi="Times New Roman"/>
          <w:sz w:val="28"/>
          <w:szCs w:val="28"/>
        </w:rPr>
        <w:t>пожилых граждан</w:t>
      </w:r>
      <w:r w:rsidRPr="002D527F">
        <w:rPr>
          <w:rFonts w:ascii="Times New Roman" w:hAnsi="Times New Roman"/>
          <w:sz w:val="28"/>
          <w:szCs w:val="28"/>
        </w:rPr>
        <w:t xml:space="preserve"> и интеграции их в общество необходимо выполнение объемных и требующих длительных сроков реализации инвестиционных и научно-технических проектов и координация усилий органов государственной власти различных уровней и негосударственных организаций, что возможно только при использовании программно-целевого метода.</w:t>
      </w:r>
    </w:p>
    <w:p w14:paraId="0B6C969E" w14:textId="77777777" w:rsidR="002D527F" w:rsidRPr="002D527F" w:rsidRDefault="002D527F" w:rsidP="002D527F">
      <w:pPr>
        <w:spacing w:line="240" w:lineRule="atLeast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В целях повышения качества и увеличения объема услуг по реабилитации и интеграции инвалидов необходимо совершенствование деятельности учреждений, задействованных в системе реабилитации инвалидов, формирование системы комплексной многопрофильной реабилитации, реализация мероприятий по обеспечению беспрепятственного доступа инвалидов к объектам социальной инфраструктуры.</w:t>
      </w:r>
    </w:p>
    <w:p w14:paraId="5FDAF20E" w14:textId="77777777" w:rsidR="002D527F" w:rsidRPr="002D527F" w:rsidRDefault="002D527F" w:rsidP="002D527F">
      <w:pPr>
        <w:spacing w:line="240" w:lineRule="atLeast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Реализация этих мер повысит качество уровня жизни инвалидов и возвращения ежегодно к профессиональной, общественной и бытовой деятельности большого количества инвалидов.</w:t>
      </w:r>
    </w:p>
    <w:p w14:paraId="6D84E7F0" w14:textId="77777777" w:rsidR="002D527F" w:rsidRDefault="002D527F" w:rsidP="002D527F">
      <w:pPr>
        <w:spacing w:line="240" w:lineRule="atLeast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Таким образом, подпрограмма является важным элементом государственной социальной политики по улучшению социального пол</w:t>
      </w:r>
      <w:r w:rsidR="000D4A21">
        <w:rPr>
          <w:rFonts w:ascii="Times New Roman" w:hAnsi="Times New Roman"/>
          <w:sz w:val="28"/>
          <w:szCs w:val="28"/>
        </w:rPr>
        <w:t>ожения инвалидов, ветеранов, МГН, малоимущих семей</w:t>
      </w:r>
      <w:r w:rsidRPr="002D527F">
        <w:rPr>
          <w:rFonts w:ascii="Times New Roman" w:hAnsi="Times New Roman"/>
          <w:sz w:val="28"/>
          <w:szCs w:val="28"/>
        </w:rPr>
        <w:t xml:space="preserve"> и действенным механизмом решения проблем в области здравоохранения и социальной защиты.</w:t>
      </w:r>
    </w:p>
    <w:p w14:paraId="1EC2CEC3" w14:textId="77777777" w:rsidR="00907CAA" w:rsidRDefault="00907CAA" w:rsidP="002D527F">
      <w:pPr>
        <w:spacing w:line="240" w:lineRule="atLeast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282C9F6" w14:textId="77777777" w:rsidR="002D527F" w:rsidRDefault="00774960" w:rsidP="00774960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2D527F" w:rsidRPr="002D527F">
        <w:rPr>
          <w:rFonts w:ascii="Times New Roman" w:hAnsi="Times New Roman"/>
          <w:sz w:val="28"/>
          <w:szCs w:val="28"/>
        </w:rPr>
        <w:t xml:space="preserve">II. Цели и </w:t>
      </w:r>
      <w:r w:rsidR="002D527F" w:rsidRPr="00441254">
        <w:rPr>
          <w:rFonts w:ascii="Times New Roman" w:hAnsi="Times New Roman"/>
          <w:sz w:val="28"/>
          <w:szCs w:val="28"/>
        </w:rPr>
        <w:t>задачи подпрограмм</w:t>
      </w:r>
    </w:p>
    <w:p w14:paraId="5E8AA1E8" w14:textId="77777777" w:rsidR="00610D5F" w:rsidRPr="00441254" w:rsidRDefault="00610D5F" w:rsidP="002D527F">
      <w:pPr>
        <w:spacing w:line="240" w:lineRule="atLeast"/>
        <w:ind w:firstLine="539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07721C53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1254">
        <w:rPr>
          <w:rFonts w:ascii="Times New Roman" w:hAnsi="Times New Roman"/>
          <w:sz w:val="28"/>
          <w:szCs w:val="28"/>
        </w:rPr>
        <w:t>В рамках подпрограмм предусматривается решение</w:t>
      </w:r>
      <w:r w:rsidRPr="002D527F">
        <w:rPr>
          <w:rFonts w:ascii="Times New Roman" w:hAnsi="Times New Roman"/>
          <w:sz w:val="28"/>
          <w:szCs w:val="28"/>
        </w:rPr>
        <w:t xml:space="preserve"> следующих основных задач:</w:t>
      </w:r>
    </w:p>
    <w:p w14:paraId="3FB543DD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-  активация участия пожилых людей в жизни кожууна путем расширения сотрудничества с общественными организациями - Советом ветеранов, женсоветов, советом отцов и других;</w:t>
      </w:r>
    </w:p>
    <w:p w14:paraId="27F95977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 xml:space="preserve">- повышение качества жизни ветеранов войны, вдов ветеранов войны, пожилых граждан района оказанием </w:t>
      </w:r>
      <w:r w:rsidR="004B591D">
        <w:rPr>
          <w:rFonts w:ascii="Times New Roman" w:hAnsi="Times New Roman"/>
          <w:sz w:val="28"/>
          <w:szCs w:val="28"/>
        </w:rPr>
        <w:t>физической,</w:t>
      </w:r>
      <w:r w:rsidR="000D4A21">
        <w:rPr>
          <w:rFonts w:ascii="Times New Roman" w:hAnsi="Times New Roman"/>
          <w:sz w:val="28"/>
          <w:szCs w:val="28"/>
        </w:rPr>
        <w:t xml:space="preserve"> </w:t>
      </w:r>
      <w:r w:rsidR="004B591D">
        <w:rPr>
          <w:rFonts w:ascii="Times New Roman" w:hAnsi="Times New Roman"/>
          <w:sz w:val="28"/>
          <w:szCs w:val="28"/>
        </w:rPr>
        <w:t>материальной</w:t>
      </w:r>
      <w:r w:rsidRPr="002D527F">
        <w:rPr>
          <w:rFonts w:ascii="Times New Roman" w:hAnsi="Times New Roman"/>
          <w:sz w:val="28"/>
          <w:szCs w:val="28"/>
        </w:rPr>
        <w:t xml:space="preserve"> и психологической поддержки;</w:t>
      </w:r>
    </w:p>
    <w:p w14:paraId="23E9FE74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- оказание помощи в бытовых вопросах путем привлечения волонтерских и тимуровских команд;</w:t>
      </w:r>
    </w:p>
    <w:p w14:paraId="62D361E9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- создание условий для полноценного отдыха, участия в культурных, просветительских мероприятиях.</w:t>
      </w:r>
    </w:p>
    <w:p w14:paraId="62600335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-осуществление мероприятий, направленных на обеспечение беспрепятственного доступа инвалидов к объектам социально-культурного назначения;</w:t>
      </w:r>
    </w:p>
    <w:p w14:paraId="1867E0BF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-создание условий для полноценного отдыха, массового занятия спортом и участия в культурных, просветительских мероприятиях;</w:t>
      </w:r>
    </w:p>
    <w:p w14:paraId="6425C6B7" w14:textId="77777777" w:rsid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- расширение сотрудничества с общественными организациями инвалидов.</w:t>
      </w:r>
    </w:p>
    <w:p w14:paraId="184557B0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41C26C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III. Сроки реализации подпрограмм</w:t>
      </w:r>
    </w:p>
    <w:p w14:paraId="70CC67A6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CB130E8" w14:textId="77777777" w:rsidR="002D527F" w:rsidRDefault="002D527F" w:rsidP="00907C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 xml:space="preserve">Сроки </w:t>
      </w:r>
      <w:r w:rsidR="00907CAA">
        <w:rPr>
          <w:rFonts w:ascii="Times New Roman" w:hAnsi="Times New Roman"/>
          <w:sz w:val="28"/>
          <w:szCs w:val="28"/>
        </w:rPr>
        <w:t xml:space="preserve">реализации подпрограмм  </w:t>
      </w:r>
      <w:r w:rsidR="00774960">
        <w:rPr>
          <w:rFonts w:ascii="Times New Roman" w:hAnsi="Times New Roman"/>
          <w:sz w:val="28"/>
          <w:szCs w:val="28"/>
        </w:rPr>
        <w:t>2021</w:t>
      </w:r>
      <w:r w:rsidR="00CB0C5E">
        <w:rPr>
          <w:rFonts w:ascii="Times New Roman" w:hAnsi="Times New Roman"/>
          <w:sz w:val="28"/>
          <w:szCs w:val="28"/>
        </w:rPr>
        <w:t xml:space="preserve"> - 202</w:t>
      </w:r>
      <w:r w:rsidR="00774960">
        <w:rPr>
          <w:rFonts w:ascii="Times New Roman" w:hAnsi="Times New Roman"/>
          <w:sz w:val="28"/>
          <w:szCs w:val="28"/>
        </w:rPr>
        <w:t>3</w:t>
      </w:r>
      <w:r w:rsidRPr="00441254">
        <w:rPr>
          <w:rFonts w:ascii="Times New Roman" w:hAnsi="Times New Roman"/>
          <w:sz w:val="28"/>
          <w:szCs w:val="28"/>
        </w:rPr>
        <w:t xml:space="preserve"> годы.</w:t>
      </w:r>
    </w:p>
    <w:p w14:paraId="64AE19CF" w14:textId="77777777" w:rsidR="00907CAA" w:rsidRPr="00441254" w:rsidRDefault="00907CAA" w:rsidP="00907C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0620F8D6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41254">
        <w:rPr>
          <w:rFonts w:ascii="Times New Roman" w:hAnsi="Times New Roman"/>
          <w:sz w:val="28"/>
          <w:szCs w:val="28"/>
        </w:rPr>
        <w:t>IV. Перечень мероприятий подпрограмм</w:t>
      </w:r>
    </w:p>
    <w:p w14:paraId="39F6ED07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50F003BA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Перечень программных мероприятий представлен в приложении к подпрограмме.</w:t>
      </w:r>
    </w:p>
    <w:p w14:paraId="22CBDCC6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подпрограмма обеспечит комплексный и межведомственный подход к решению вопросов социальной политики кожууна в области поддержки ветеранов войны, вдов участников войны, тружеников тыла, пожилых граждан и инвалидов всех категорий.</w:t>
      </w:r>
    </w:p>
    <w:p w14:paraId="01E1687B" w14:textId="77777777" w:rsidR="00610D5F" w:rsidRDefault="00610D5F" w:rsidP="002D527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3F71F446" w14:textId="77777777" w:rsidR="002D527F" w:rsidRPr="00441254" w:rsidRDefault="002D527F" w:rsidP="002D527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 xml:space="preserve">V. Ресурсное </w:t>
      </w:r>
      <w:r w:rsidRPr="00441254">
        <w:rPr>
          <w:rFonts w:ascii="Times New Roman" w:hAnsi="Times New Roman"/>
          <w:sz w:val="28"/>
          <w:szCs w:val="28"/>
        </w:rPr>
        <w:t>обеспечение подпрограмм</w:t>
      </w:r>
    </w:p>
    <w:p w14:paraId="11B5071D" w14:textId="77777777" w:rsidR="002D527F" w:rsidRPr="00441254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1254">
        <w:rPr>
          <w:rFonts w:ascii="Times New Roman" w:hAnsi="Times New Roman"/>
          <w:sz w:val="28"/>
          <w:szCs w:val="28"/>
        </w:rPr>
        <w:t xml:space="preserve">Общие затраты за счет местного бюджета составляют </w:t>
      </w:r>
      <w:r w:rsidR="00774960">
        <w:rPr>
          <w:rFonts w:ascii="Times New Roman" w:hAnsi="Times New Roman"/>
          <w:sz w:val="28"/>
          <w:szCs w:val="28"/>
        </w:rPr>
        <w:t>441 тыс. рублей (2021</w:t>
      </w:r>
      <w:r w:rsidRPr="00441254">
        <w:rPr>
          <w:rFonts w:ascii="Times New Roman" w:hAnsi="Times New Roman"/>
          <w:sz w:val="28"/>
          <w:szCs w:val="28"/>
        </w:rPr>
        <w:t xml:space="preserve"> г. – </w:t>
      </w:r>
      <w:r w:rsidR="00774960">
        <w:rPr>
          <w:rFonts w:ascii="Times New Roman" w:hAnsi="Times New Roman"/>
          <w:sz w:val="28"/>
          <w:szCs w:val="28"/>
        </w:rPr>
        <w:t>143</w:t>
      </w:r>
      <w:r w:rsidR="009C4EA4">
        <w:rPr>
          <w:rFonts w:ascii="Times New Roman" w:hAnsi="Times New Roman"/>
          <w:sz w:val="28"/>
          <w:szCs w:val="28"/>
        </w:rPr>
        <w:t xml:space="preserve"> </w:t>
      </w:r>
      <w:r w:rsidRPr="00441254">
        <w:rPr>
          <w:rFonts w:ascii="Times New Roman" w:hAnsi="Times New Roman"/>
          <w:sz w:val="28"/>
          <w:szCs w:val="28"/>
        </w:rPr>
        <w:t xml:space="preserve">тыс. рублей (бюджет кожууна), </w:t>
      </w:r>
      <w:r w:rsidR="00774960">
        <w:rPr>
          <w:rFonts w:ascii="Times New Roman" w:hAnsi="Times New Roman"/>
          <w:sz w:val="28"/>
          <w:szCs w:val="28"/>
        </w:rPr>
        <w:t>2022</w:t>
      </w:r>
      <w:r w:rsidRPr="00441254">
        <w:rPr>
          <w:rFonts w:ascii="Times New Roman" w:hAnsi="Times New Roman"/>
          <w:sz w:val="28"/>
          <w:szCs w:val="28"/>
        </w:rPr>
        <w:t xml:space="preserve"> г.</w:t>
      </w:r>
      <w:r w:rsidR="0024395C" w:rsidRPr="00441254">
        <w:rPr>
          <w:rFonts w:ascii="Times New Roman" w:hAnsi="Times New Roman"/>
          <w:sz w:val="28"/>
          <w:szCs w:val="28"/>
        </w:rPr>
        <w:t xml:space="preserve"> –</w:t>
      </w:r>
      <w:r w:rsidRPr="00441254">
        <w:rPr>
          <w:rFonts w:ascii="Times New Roman" w:hAnsi="Times New Roman"/>
          <w:sz w:val="28"/>
          <w:szCs w:val="28"/>
        </w:rPr>
        <w:t xml:space="preserve"> </w:t>
      </w:r>
      <w:r w:rsidR="00774960">
        <w:rPr>
          <w:rFonts w:ascii="Times New Roman" w:hAnsi="Times New Roman"/>
          <w:sz w:val="28"/>
          <w:szCs w:val="28"/>
        </w:rPr>
        <w:t>149</w:t>
      </w:r>
      <w:r w:rsidR="009C4EA4">
        <w:rPr>
          <w:rFonts w:ascii="Times New Roman" w:hAnsi="Times New Roman"/>
          <w:sz w:val="28"/>
          <w:szCs w:val="28"/>
        </w:rPr>
        <w:t>,0</w:t>
      </w:r>
      <w:r w:rsidRPr="00441254">
        <w:rPr>
          <w:rFonts w:ascii="Times New Roman" w:hAnsi="Times New Roman"/>
          <w:sz w:val="28"/>
          <w:szCs w:val="28"/>
        </w:rPr>
        <w:t xml:space="preserve"> т</w:t>
      </w:r>
      <w:r w:rsidR="0024395C" w:rsidRPr="00441254">
        <w:rPr>
          <w:rFonts w:ascii="Times New Roman" w:hAnsi="Times New Roman"/>
          <w:sz w:val="28"/>
          <w:szCs w:val="28"/>
        </w:rPr>
        <w:t>ыс</w:t>
      </w:r>
      <w:r w:rsidRPr="00441254">
        <w:rPr>
          <w:rFonts w:ascii="Times New Roman" w:hAnsi="Times New Roman"/>
          <w:sz w:val="28"/>
          <w:szCs w:val="28"/>
        </w:rPr>
        <w:t>.</w:t>
      </w:r>
      <w:r w:rsidR="0024395C" w:rsidRPr="00441254">
        <w:rPr>
          <w:rFonts w:ascii="Times New Roman" w:hAnsi="Times New Roman"/>
          <w:sz w:val="28"/>
          <w:szCs w:val="28"/>
        </w:rPr>
        <w:t xml:space="preserve"> </w:t>
      </w:r>
      <w:r w:rsidRPr="00441254">
        <w:rPr>
          <w:rFonts w:ascii="Times New Roman" w:hAnsi="Times New Roman"/>
          <w:sz w:val="28"/>
          <w:szCs w:val="28"/>
        </w:rPr>
        <w:t>руб.</w:t>
      </w:r>
      <w:r w:rsidR="0024395C" w:rsidRPr="00441254">
        <w:rPr>
          <w:rFonts w:ascii="Times New Roman" w:hAnsi="Times New Roman"/>
          <w:sz w:val="28"/>
          <w:szCs w:val="28"/>
        </w:rPr>
        <w:t xml:space="preserve"> </w:t>
      </w:r>
      <w:r w:rsidRPr="00441254">
        <w:rPr>
          <w:rFonts w:ascii="Times New Roman" w:hAnsi="Times New Roman"/>
          <w:sz w:val="28"/>
          <w:szCs w:val="28"/>
        </w:rPr>
        <w:t>(бюджет кожууна)</w:t>
      </w:r>
      <w:r w:rsidR="00774960">
        <w:rPr>
          <w:rFonts w:ascii="Times New Roman" w:hAnsi="Times New Roman"/>
          <w:sz w:val="28"/>
          <w:szCs w:val="28"/>
        </w:rPr>
        <w:t>,2023-149</w:t>
      </w:r>
      <w:r w:rsidR="009C4EA4">
        <w:rPr>
          <w:rFonts w:ascii="Times New Roman" w:hAnsi="Times New Roman"/>
          <w:sz w:val="28"/>
          <w:szCs w:val="28"/>
        </w:rPr>
        <w:t>,0</w:t>
      </w:r>
      <w:r w:rsidR="007F5DBE">
        <w:rPr>
          <w:rFonts w:ascii="Times New Roman" w:hAnsi="Times New Roman"/>
          <w:sz w:val="28"/>
          <w:szCs w:val="28"/>
        </w:rPr>
        <w:t xml:space="preserve"> тыс.руб</w:t>
      </w:r>
      <w:r w:rsidR="00EC168C" w:rsidRPr="00441254">
        <w:rPr>
          <w:rFonts w:ascii="Times New Roman" w:hAnsi="Times New Roman"/>
          <w:sz w:val="28"/>
          <w:szCs w:val="28"/>
        </w:rPr>
        <w:t>.</w:t>
      </w:r>
      <w:r w:rsidR="007F5DBE">
        <w:rPr>
          <w:rFonts w:ascii="Times New Roman" w:hAnsi="Times New Roman"/>
          <w:sz w:val="28"/>
          <w:szCs w:val="28"/>
        </w:rPr>
        <w:t>(бюджет кожууна)</w:t>
      </w:r>
    </w:p>
    <w:p w14:paraId="68DE9A4E" w14:textId="77777777" w:rsidR="002D527F" w:rsidRPr="00441254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1254">
        <w:rPr>
          <w:rFonts w:ascii="Times New Roman" w:hAnsi="Times New Roman"/>
          <w:sz w:val="28"/>
          <w:szCs w:val="28"/>
        </w:rPr>
        <w:t>Объемы финансирования Программы за счет средств местного бюджета носят прогнозный характер и подлежат ежегодному уточнению в установленном порядке при формировании проекта бюджета на соответствующий финансовый год. Финансирование Программы также осуществляется за счет других источников, не запрещенных законодательством.  В качестве внебюджетных источников предполагается привлечь средства общественных организаций, внебюджетные средства учреждений и спонсорские средства.</w:t>
      </w:r>
    </w:p>
    <w:p w14:paraId="3ED29A12" w14:textId="77777777" w:rsidR="007D036C" w:rsidRDefault="007D036C" w:rsidP="0077496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306D886B" w14:textId="77777777" w:rsidR="00774960" w:rsidRDefault="00774960" w:rsidP="0077496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75174F94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41254">
        <w:rPr>
          <w:rFonts w:ascii="Times New Roman" w:hAnsi="Times New Roman"/>
          <w:sz w:val="28"/>
          <w:szCs w:val="28"/>
        </w:rPr>
        <w:t>VI. Механизм реализации подпрограмм</w:t>
      </w:r>
    </w:p>
    <w:p w14:paraId="1A54D163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F176BE" w14:textId="321AD92E" w:rsidR="002D527F" w:rsidRPr="002D527F" w:rsidRDefault="002D527F" w:rsidP="00FA5B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color w:val="000000"/>
          <w:sz w:val="28"/>
          <w:szCs w:val="28"/>
        </w:rPr>
        <w:t xml:space="preserve">Общую координацию </w:t>
      </w:r>
      <w:r w:rsidRPr="00441254">
        <w:rPr>
          <w:rFonts w:ascii="Times New Roman" w:hAnsi="Times New Roman"/>
          <w:color w:val="000000"/>
          <w:sz w:val="28"/>
          <w:szCs w:val="28"/>
        </w:rPr>
        <w:t>выполнения подпрограмм</w:t>
      </w:r>
      <w:r w:rsidRPr="002D52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527F">
        <w:rPr>
          <w:rFonts w:ascii="Times New Roman" w:hAnsi="Times New Roman"/>
          <w:sz w:val="28"/>
          <w:szCs w:val="28"/>
        </w:rPr>
        <w:t xml:space="preserve">осуществляет </w:t>
      </w:r>
      <w:r w:rsidRPr="002D527F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r w:rsidR="00FA5B6C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Pr="002D527F">
        <w:rPr>
          <w:rFonts w:ascii="Times New Roman" w:hAnsi="Times New Roman"/>
          <w:color w:val="000000"/>
          <w:sz w:val="28"/>
          <w:szCs w:val="28"/>
        </w:rPr>
        <w:t>района</w:t>
      </w:r>
      <w:r w:rsidR="00FA5B6C">
        <w:rPr>
          <w:rFonts w:ascii="Times New Roman" w:hAnsi="Times New Roman"/>
          <w:color w:val="000000"/>
          <w:sz w:val="28"/>
          <w:szCs w:val="28"/>
        </w:rPr>
        <w:t xml:space="preserve"> «Кызылский кожуун»</w:t>
      </w:r>
      <w:r w:rsidRPr="002D527F">
        <w:rPr>
          <w:rFonts w:ascii="Times New Roman" w:hAnsi="Times New Roman"/>
          <w:sz w:val="28"/>
          <w:szCs w:val="28"/>
        </w:rPr>
        <w:t xml:space="preserve">. Управление реализацией Программы осуществляет </w:t>
      </w:r>
      <w:r w:rsidRPr="002D527F">
        <w:rPr>
          <w:rFonts w:ascii="Times New Roman" w:hAnsi="Times New Roman"/>
          <w:color w:val="000000"/>
          <w:sz w:val="28"/>
          <w:szCs w:val="28"/>
        </w:rPr>
        <w:t xml:space="preserve"> Управление </w:t>
      </w:r>
      <w:r w:rsidR="007F5DBE">
        <w:rPr>
          <w:rFonts w:ascii="Times New Roman" w:hAnsi="Times New Roman"/>
          <w:color w:val="000000"/>
          <w:sz w:val="28"/>
          <w:szCs w:val="28"/>
        </w:rPr>
        <w:t>труда и социального развития</w:t>
      </w:r>
      <w:r w:rsidR="00FA5B6C">
        <w:rPr>
          <w:rFonts w:ascii="Times New Roman" w:hAnsi="Times New Roman"/>
          <w:sz w:val="28"/>
          <w:szCs w:val="28"/>
        </w:rPr>
        <w:t>. Соисполнителями подпрограмм являются: а</w:t>
      </w:r>
      <w:r w:rsidR="00FA5B6C" w:rsidRPr="00FA5B6C">
        <w:rPr>
          <w:rFonts w:ascii="Times New Roman" w:hAnsi="Times New Roman"/>
          <w:sz w:val="28"/>
          <w:szCs w:val="28"/>
        </w:rPr>
        <w:t>дминистрация муниципального района «Кызылский кожуун» РТ</w:t>
      </w:r>
      <w:r w:rsidR="00FA5B6C">
        <w:rPr>
          <w:rFonts w:ascii="Times New Roman" w:hAnsi="Times New Roman"/>
          <w:sz w:val="28"/>
          <w:szCs w:val="28"/>
        </w:rPr>
        <w:t xml:space="preserve">, </w:t>
      </w:r>
      <w:r w:rsidR="00FA5B6C" w:rsidRPr="00FA5B6C">
        <w:rPr>
          <w:rFonts w:ascii="Times New Roman" w:hAnsi="Times New Roman"/>
          <w:sz w:val="28"/>
          <w:szCs w:val="28"/>
        </w:rPr>
        <w:t>Центр социальной помощи семье и детям</w:t>
      </w:r>
      <w:r w:rsidR="00FA5B6C">
        <w:rPr>
          <w:rFonts w:ascii="Times New Roman" w:hAnsi="Times New Roman"/>
          <w:sz w:val="28"/>
          <w:szCs w:val="28"/>
        </w:rPr>
        <w:t xml:space="preserve">, </w:t>
      </w:r>
      <w:r w:rsidR="00FA5B6C" w:rsidRPr="00FA5B6C">
        <w:rPr>
          <w:rFonts w:ascii="Times New Roman" w:hAnsi="Times New Roman"/>
          <w:sz w:val="28"/>
          <w:szCs w:val="28"/>
        </w:rPr>
        <w:t>Управление культуры</w:t>
      </w:r>
      <w:r w:rsidR="00FA5B6C">
        <w:rPr>
          <w:rFonts w:ascii="Times New Roman" w:hAnsi="Times New Roman"/>
          <w:sz w:val="28"/>
          <w:szCs w:val="28"/>
        </w:rPr>
        <w:t xml:space="preserve">, </w:t>
      </w:r>
      <w:r w:rsidR="00FA5B6C" w:rsidRPr="00FA5B6C">
        <w:rPr>
          <w:rFonts w:ascii="Times New Roman" w:hAnsi="Times New Roman"/>
          <w:sz w:val="28"/>
          <w:szCs w:val="28"/>
        </w:rPr>
        <w:t>Управление образования</w:t>
      </w:r>
      <w:r w:rsidR="00FA5B6C">
        <w:rPr>
          <w:rFonts w:ascii="Times New Roman" w:hAnsi="Times New Roman"/>
          <w:sz w:val="28"/>
          <w:szCs w:val="28"/>
        </w:rPr>
        <w:t>, с</w:t>
      </w:r>
      <w:r w:rsidR="00FA5B6C" w:rsidRPr="00FA5B6C">
        <w:rPr>
          <w:rFonts w:ascii="Times New Roman" w:hAnsi="Times New Roman"/>
          <w:sz w:val="28"/>
          <w:szCs w:val="28"/>
        </w:rPr>
        <w:t>ектор по физкультуре и спорту и молодежной политике</w:t>
      </w:r>
      <w:r w:rsidR="00FA5B6C">
        <w:rPr>
          <w:rFonts w:ascii="Times New Roman" w:hAnsi="Times New Roman"/>
          <w:sz w:val="28"/>
          <w:szCs w:val="28"/>
        </w:rPr>
        <w:t>, р</w:t>
      </w:r>
      <w:r w:rsidR="00FA5B6C" w:rsidRPr="00FA5B6C">
        <w:rPr>
          <w:rFonts w:ascii="Times New Roman" w:hAnsi="Times New Roman"/>
          <w:sz w:val="28"/>
          <w:szCs w:val="28"/>
        </w:rPr>
        <w:t>едакция газеты «Вести Кызылского кожууна»</w:t>
      </w:r>
      <w:r w:rsidR="00FA5B6C">
        <w:rPr>
          <w:rFonts w:ascii="Times New Roman" w:hAnsi="Times New Roman"/>
          <w:sz w:val="28"/>
          <w:szCs w:val="28"/>
        </w:rPr>
        <w:t>, В</w:t>
      </w:r>
      <w:r w:rsidR="00FA5B6C" w:rsidRPr="00FA5B6C">
        <w:rPr>
          <w:rFonts w:ascii="Times New Roman" w:hAnsi="Times New Roman"/>
          <w:sz w:val="28"/>
          <w:szCs w:val="28"/>
        </w:rPr>
        <w:t>оенный комиссариат Кызылского района (по согласованию</w:t>
      </w:r>
      <w:r w:rsidR="004B591D">
        <w:rPr>
          <w:rFonts w:ascii="Times New Roman" w:hAnsi="Times New Roman"/>
          <w:sz w:val="28"/>
          <w:szCs w:val="28"/>
        </w:rPr>
        <w:t>)</w:t>
      </w:r>
      <w:r w:rsidR="00FA5B6C">
        <w:rPr>
          <w:rFonts w:ascii="Times New Roman" w:hAnsi="Times New Roman"/>
          <w:sz w:val="28"/>
          <w:szCs w:val="28"/>
        </w:rPr>
        <w:t>, о</w:t>
      </w:r>
      <w:r w:rsidR="004B591D">
        <w:rPr>
          <w:rFonts w:ascii="Times New Roman" w:hAnsi="Times New Roman"/>
          <w:sz w:val="28"/>
          <w:szCs w:val="28"/>
        </w:rPr>
        <w:t>бщественные организации -</w:t>
      </w:r>
      <w:r w:rsidR="00FA5B6C" w:rsidRPr="00FA5B6C">
        <w:rPr>
          <w:rFonts w:ascii="Times New Roman" w:hAnsi="Times New Roman"/>
          <w:sz w:val="28"/>
          <w:szCs w:val="28"/>
        </w:rPr>
        <w:t>Общество инвалидов и Совет ветеранов Кызылского района</w:t>
      </w:r>
      <w:r w:rsidR="00FA5B6C">
        <w:rPr>
          <w:rFonts w:ascii="Times New Roman" w:hAnsi="Times New Roman"/>
          <w:sz w:val="28"/>
          <w:szCs w:val="28"/>
        </w:rPr>
        <w:t>.</w:t>
      </w:r>
    </w:p>
    <w:p w14:paraId="44651E35" w14:textId="77777777" w:rsidR="002D527F" w:rsidRPr="002D527F" w:rsidRDefault="007F5DBE" w:rsidP="002D52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color w:val="000000"/>
          <w:sz w:val="28"/>
          <w:szCs w:val="28"/>
        </w:rPr>
        <w:t xml:space="preserve">Управление социальной </w:t>
      </w:r>
      <w:r>
        <w:rPr>
          <w:rFonts w:ascii="Times New Roman" w:hAnsi="Times New Roman"/>
          <w:color w:val="000000"/>
          <w:sz w:val="28"/>
          <w:szCs w:val="28"/>
        </w:rPr>
        <w:t>труда и социального развития</w:t>
      </w:r>
      <w:r w:rsidRPr="002D527F">
        <w:rPr>
          <w:rFonts w:ascii="Times New Roman" w:hAnsi="Times New Roman"/>
          <w:sz w:val="28"/>
          <w:szCs w:val="28"/>
        </w:rPr>
        <w:t xml:space="preserve"> </w:t>
      </w:r>
      <w:r w:rsidR="002D527F" w:rsidRPr="002D527F">
        <w:rPr>
          <w:rFonts w:ascii="Times New Roman" w:hAnsi="Times New Roman"/>
          <w:sz w:val="28"/>
          <w:szCs w:val="28"/>
        </w:rPr>
        <w:t>ежегодно представляет сводную информацию администрации Кызылского кожууна.</w:t>
      </w:r>
    </w:p>
    <w:p w14:paraId="7644A028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1C1149E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VIII. Ожидаемые конечные результаты</w:t>
      </w:r>
    </w:p>
    <w:p w14:paraId="2740D56E" w14:textId="77777777" w:rsidR="002D527F" w:rsidRPr="00CB740E" w:rsidRDefault="002D527F" w:rsidP="002D5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 xml:space="preserve">от </w:t>
      </w:r>
      <w:r w:rsidRPr="00CB740E">
        <w:rPr>
          <w:rFonts w:ascii="Times New Roman" w:hAnsi="Times New Roman"/>
          <w:sz w:val="28"/>
          <w:szCs w:val="28"/>
        </w:rPr>
        <w:t>реализации подпрограмм</w:t>
      </w:r>
    </w:p>
    <w:p w14:paraId="7D48A33E" w14:textId="77777777" w:rsidR="002D527F" w:rsidRPr="00CB740E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6AB69E6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740E">
        <w:rPr>
          <w:rFonts w:ascii="Times New Roman" w:hAnsi="Times New Roman"/>
          <w:sz w:val="28"/>
          <w:szCs w:val="28"/>
        </w:rPr>
        <w:t>Реализация мероприятий Подпрограмм обеспечит</w:t>
      </w:r>
      <w:r w:rsidRPr="002D527F">
        <w:rPr>
          <w:rFonts w:ascii="Times New Roman" w:hAnsi="Times New Roman"/>
          <w:sz w:val="28"/>
          <w:szCs w:val="28"/>
        </w:rPr>
        <w:t xml:space="preserve"> государственную поддержку пожилых граждан и инвалидов всех категорий, создаст благоприятные условия для их комплексного развития и жизнедеятельности.</w:t>
      </w:r>
    </w:p>
    <w:p w14:paraId="590A7771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За время реализации Программы:</w:t>
      </w:r>
    </w:p>
    <w:p w14:paraId="0195108F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- социальная эффективность Программы должна выражаться в снижении социальной напряженности в обществе за счет преодоления социальной изоляции и включенности инвалидов и других МГН в жизнь общества, в том числе в совместные с другими гражданами мероприятия (в том числе досуговые, культурные, спортивные</w:t>
      </w:r>
    </w:p>
    <w:p w14:paraId="4EA8DDA5" w14:textId="77777777" w:rsidR="002D527F" w:rsidRPr="002D527F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- ежегодно будут организованы различные мероприятия к Международному дню инвалидов, ко Дню пожилых,</w:t>
      </w:r>
      <w:r w:rsidR="0020211A">
        <w:rPr>
          <w:rFonts w:ascii="Times New Roman" w:hAnsi="Times New Roman"/>
          <w:sz w:val="28"/>
          <w:szCs w:val="28"/>
        </w:rPr>
        <w:t xml:space="preserve"> </w:t>
      </w:r>
      <w:r w:rsidR="00337664">
        <w:rPr>
          <w:rFonts w:ascii="Times New Roman" w:hAnsi="Times New Roman"/>
          <w:sz w:val="28"/>
          <w:szCs w:val="28"/>
        </w:rPr>
        <w:t xml:space="preserve">День семьи, </w:t>
      </w:r>
      <w:r w:rsidRPr="002D527F">
        <w:rPr>
          <w:rFonts w:ascii="Times New Roman" w:hAnsi="Times New Roman"/>
          <w:sz w:val="28"/>
          <w:szCs w:val="28"/>
        </w:rPr>
        <w:t>9 мая, спартакиады, конкурсы творчества среди инвалидов и ветеранов в целях стимулирования творчески и физически активных граждан, показ праздничных концертов;</w:t>
      </w:r>
    </w:p>
    <w:p w14:paraId="3F4BD66A" w14:textId="0CF03978" w:rsidR="002D527F" w:rsidRPr="00434687" w:rsidRDefault="002D527F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527F">
        <w:rPr>
          <w:rFonts w:ascii="Times New Roman" w:hAnsi="Times New Roman"/>
          <w:sz w:val="28"/>
          <w:szCs w:val="28"/>
        </w:rPr>
        <w:t>- ежегодно юбиляров участников войны, вдов участников ВОВ будут поздравлять с вручением подарков</w:t>
      </w:r>
      <w:r w:rsidR="00434687" w:rsidRPr="00434687">
        <w:rPr>
          <w:rFonts w:ascii="Times New Roman" w:hAnsi="Times New Roman"/>
          <w:sz w:val="28"/>
          <w:szCs w:val="28"/>
        </w:rPr>
        <w:t>/</w:t>
      </w:r>
    </w:p>
    <w:p w14:paraId="76D97B98" w14:textId="10676F9B" w:rsidR="00434687" w:rsidRPr="00434687" w:rsidRDefault="00434687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B314AAC" w14:textId="5D0A9F9E" w:rsidR="00434687" w:rsidRDefault="00434687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7B9A6968" w14:textId="6DCAA208" w:rsidR="00434687" w:rsidRDefault="00434687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1B6F270" w14:textId="327F6AF6" w:rsidR="00434687" w:rsidRDefault="00434687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5D3722A7" w14:textId="27393EDB" w:rsidR="00434687" w:rsidRDefault="00434687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5A2D1765" w14:textId="0EE7749B" w:rsidR="00434687" w:rsidRDefault="00434687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0711BE6" w14:textId="6E482C3B" w:rsidR="00434687" w:rsidRDefault="00434687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1D5BFEE" w14:textId="6030E7E6" w:rsidR="00434687" w:rsidRDefault="00434687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F3D459C" w14:textId="7CA45074" w:rsidR="00434687" w:rsidRDefault="00434687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6AF69BA" w14:textId="5277DA83" w:rsidR="00434687" w:rsidRDefault="00434687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5B06BA8A" w14:textId="2C2F3001" w:rsidR="00434687" w:rsidRDefault="00434687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951511C" w14:textId="0922C133" w:rsidR="00434687" w:rsidRDefault="00434687" w:rsidP="0043468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14:paraId="155A7CA6" w14:textId="4B6CABD8" w:rsidR="00434687" w:rsidRDefault="00434687" w:rsidP="0043468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tbl>
      <w:tblPr>
        <w:tblW w:w="103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17"/>
        <w:gridCol w:w="2019"/>
        <w:gridCol w:w="2204"/>
        <w:gridCol w:w="1340"/>
        <w:gridCol w:w="767"/>
        <w:gridCol w:w="767"/>
        <w:gridCol w:w="767"/>
        <w:gridCol w:w="767"/>
        <w:gridCol w:w="876"/>
      </w:tblGrid>
      <w:tr w:rsidR="008477F6" w:rsidRPr="00434687" w14:paraId="4850596F" w14:textId="77777777" w:rsidTr="008477F6">
        <w:trPr>
          <w:trHeight w:val="121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534E0" w14:textId="77777777" w:rsidR="008477F6" w:rsidRPr="00434687" w:rsidRDefault="008477F6" w:rsidP="005B45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N п/п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A4207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3D96B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Ответственный исполнитель подпрограммы программы, основного мероприятия подпрограммы программы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8D4E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B19BFC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Объемы финансирования (в тыс.руб.)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7AF63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Связь с целевыми индикаторами и показателями программы (подпрограммы программы)</w:t>
            </w:r>
          </w:p>
        </w:tc>
      </w:tr>
      <w:tr w:rsidR="008477F6" w:rsidRPr="00434687" w14:paraId="01060EC6" w14:textId="77777777" w:rsidTr="008477F6">
        <w:trPr>
          <w:trHeight w:val="3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3DA74" w14:textId="77777777" w:rsidR="008477F6" w:rsidRPr="00434687" w:rsidRDefault="008477F6" w:rsidP="005B45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6079E4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1134B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DFA90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249BE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3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13D949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434687">
              <w:rPr>
                <w:rFonts w:cs="Calibri"/>
                <w:color w:val="000000"/>
              </w:rPr>
              <w:t>в том числе</w:t>
            </w: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0E52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7F6" w:rsidRPr="00434687" w14:paraId="521CFD8A" w14:textId="77777777" w:rsidTr="008477F6">
        <w:trPr>
          <w:trHeight w:val="49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7122" w14:textId="77777777" w:rsidR="008477F6" w:rsidRPr="00434687" w:rsidRDefault="008477F6" w:rsidP="005B45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E0FD3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1FB39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FB75D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35B7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2021 - 2023 гг.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B7988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23E42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B3A86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CE88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77F6" w:rsidRPr="00434687" w14:paraId="650FC403" w14:textId="77777777" w:rsidTr="008477F6">
        <w:trPr>
          <w:trHeight w:val="24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77192" w14:textId="77777777" w:rsidR="008477F6" w:rsidRPr="00434687" w:rsidRDefault="008477F6" w:rsidP="005B458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CD119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E6480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27A16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273F0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67EC8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A61CD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6B038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5BA10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8477F6" w:rsidRPr="00434687" w14:paraId="73AAC6F5" w14:textId="77777777" w:rsidTr="008477F6">
        <w:trPr>
          <w:gridAfter w:val="8"/>
          <w:wAfter w:w="9507" w:type="dxa"/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F9CE1" w14:textId="77777777" w:rsidR="008477F6" w:rsidRPr="00434687" w:rsidRDefault="008477F6" w:rsidP="005B45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477F6" w:rsidRPr="00434687" w14:paraId="63BB7563" w14:textId="77777777" w:rsidTr="008477F6">
        <w:trPr>
          <w:gridAfter w:val="8"/>
          <w:wAfter w:w="9507" w:type="dxa"/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F8BE1" w14:textId="77777777" w:rsidR="008477F6" w:rsidRPr="00434687" w:rsidRDefault="008477F6" w:rsidP="005B45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1.1.</w:t>
            </w:r>
          </w:p>
        </w:tc>
      </w:tr>
      <w:tr w:rsidR="008477F6" w:rsidRPr="00434687" w14:paraId="53B00E28" w14:textId="77777777" w:rsidTr="008477F6">
        <w:trPr>
          <w:gridAfter w:val="8"/>
          <w:wAfter w:w="9507" w:type="dxa"/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342F0" w14:textId="77777777" w:rsidR="008477F6" w:rsidRPr="00434687" w:rsidRDefault="008477F6" w:rsidP="005B45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1.1.1.</w:t>
            </w:r>
          </w:p>
        </w:tc>
      </w:tr>
      <w:tr w:rsidR="008477F6" w:rsidRPr="00434687" w14:paraId="6001C3BB" w14:textId="77777777" w:rsidTr="008477F6">
        <w:trPr>
          <w:trHeight w:val="64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BF0B2" w14:textId="77777777" w:rsidR="008477F6" w:rsidRPr="00434687" w:rsidRDefault="008477F6" w:rsidP="005B45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1.1.1.1.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DA02C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Мероприятия:                        Организация культурно - досуговых, физкультурно-оздоровительных мероприятий и мероприятий, приуроченных к праздничным  и памятным датам (День Победы, День пожилых, юбилейные даты рождения ветеранов ВОв, вдов ветеранов ВОв).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6AB13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Управление труда и социального развитияя Кызылского  кожууна, администрации сельских поселений и пгт.Каа-Хем, Управление культуры, Центр социальной помощи семье и детям, общественные организации, сектор по физкультуре и спорту и молодежной политике администрации; Военный комиссариат Кызылского района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DD1BE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437B3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9810E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8C44F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FFCD0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CE3F3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4687">
              <w:rPr>
                <w:rFonts w:ascii="Arial" w:hAnsi="Arial" w:cs="Arial"/>
                <w:sz w:val="18"/>
                <w:szCs w:val="18"/>
              </w:rPr>
              <w:t>Увеличение количества мероприятий и участия пожилых граждан в проводимых в районе социально-значимых мероприятиях</w:t>
            </w:r>
          </w:p>
        </w:tc>
      </w:tr>
      <w:tr w:rsidR="008477F6" w:rsidRPr="00434687" w14:paraId="73B6C313" w14:textId="77777777" w:rsidTr="008477F6">
        <w:trPr>
          <w:trHeight w:val="339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ED0B3" w14:textId="77777777" w:rsidR="008477F6" w:rsidRPr="00434687" w:rsidRDefault="008477F6" w:rsidP="005B45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1.1.1.2.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92EDB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адресной социальной поддержки ветеранам, гражданам пожилого возраста, попавшим в трудную жизненную ситуацию, развитие шефской помощи над одинокими и одиноко проживающими гражданами пожилого возраста, оказание разовой помощи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75A81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Управление труда и социального развитияя Кызылского кожууна, общественные организации, Центр социальной помощи семье и детям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7E39F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44605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120,00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F0003" w14:textId="49E2C1E0" w:rsidR="008477F6" w:rsidRPr="00434687" w:rsidRDefault="00FA04AA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056E5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266EE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85738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4687">
              <w:rPr>
                <w:rFonts w:ascii="Arial" w:hAnsi="Arial" w:cs="Arial"/>
                <w:sz w:val="18"/>
                <w:szCs w:val="18"/>
              </w:rPr>
              <w:t>Повышение качества уровня жизни ветеранов Великой Отечественной войны, вдов, пожилых граждан. Доля граждан пожилого возраста (на 5 %), ветеранов ВОв, вдов, тружеников тыла (достижение 100%) социально-</w:t>
            </w:r>
            <w:r w:rsidRPr="00434687">
              <w:rPr>
                <w:rFonts w:ascii="Arial" w:hAnsi="Arial" w:cs="Arial"/>
                <w:sz w:val="18"/>
                <w:szCs w:val="18"/>
              </w:rPr>
              <w:lastRenderedPageBreak/>
              <w:t>экономическое положение которых обследовано от числа всех пожилых людей</w:t>
            </w:r>
          </w:p>
        </w:tc>
      </w:tr>
      <w:tr w:rsidR="008477F6" w:rsidRPr="00434687" w14:paraId="3AAB1C07" w14:textId="77777777" w:rsidTr="008477F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6B7E6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0A9C01C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Итого по разделу 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B3BA592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4BC31C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8C051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6D7A5" w14:textId="3092AE3C" w:rsidR="008477F6" w:rsidRPr="00434687" w:rsidRDefault="00FA04AA" w:rsidP="0043468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  <w:r w:rsidR="008477F6" w:rsidRPr="004346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B7DDB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7F4C8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35119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477F6" w:rsidRPr="00434687" w14:paraId="56992506" w14:textId="77777777" w:rsidTr="008477F6">
        <w:trPr>
          <w:gridAfter w:val="8"/>
          <w:wAfter w:w="9507" w:type="dxa"/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EFA41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477F6" w:rsidRPr="00434687" w14:paraId="53DBC9DB" w14:textId="77777777" w:rsidTr="008477F6">
        <w:trPr>
          <w:gridAfter w:val="8"/>
          <w:wAfter w:w="9507" w:type="dxa"/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E4639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2.1.</w:t>
            </w:r>
          </w:p>
        </w:tc>
      </w:tr>
      <w:tr w:rsidR="008477F6" w:rsidRPr="00434687" w14:paraId="6F90F927" w14:textId="77777777" w:rsidTr="008477F6">
        <w:trPr>
          <w:gridAfter w:val="8"/>
          <w:wAfter w:w="9507" w:type="dxa"/>
          <w:trHeight w:val="52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BC215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2.1.1.</w:t>
            </w:r>
          </w:p>
        </w:tc>
      </w:tr>
      <w:tr w:rsidR="008477F6" w:rsidRPr="00434687" w14:paraId="5EDB642D" w14:textId="77777777" w:rsidTr="008477F6">
        <w:trPr>
          <w:trHeight w:val="57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34D72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2,1,1,1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EE70E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 xml:space="preserve">Организация и проведение ежегодного мероприятия посвященного Декаде инвалидов, оказание материальной помощи инвалидам   и семьям с детьми-инвалидами, оказавшимся в трудной жизненной ситуации (из местного бюджета)                                     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2D95A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Управление труда и социального развитияя Кызылского  кожууна, администрации сельских поселений, Управление культуры, Центр социальной помощи семье и детям, общественные организации, сектор по физкультуре и спорту и молодежной политике администрации МР «Кызылский кожуун»;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946A8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8899F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45,00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49CDC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286C1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863FF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A0BE" w14:textId="77777777" w:rsidR="008477F6" w:rsidRPr="00434687" w:rsidRDefault="008477F6" w:rsidP="0043468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4687">
              <w:rPr>
                <w:rFonts w:ascii="Arial" w:hAnsi="Arial" w:cs="Arial"/>
                <w:sz w:val="18"/>
                <w:szCs w:val="18"/>
              </w:rPr>
              <w:t xml:space="preserve">Повышение качества уровня жизни инвалидов (на 5%) </w:t>
            </w:r>
          </w:p>
        </w:tc>
      </w:tr>
      <w:tr w:rsidR="008477F6" w:rsidRPr="00434687" w14:paraId="1991C21C" w14:textId="77777777" w:rsidTr="008477F6">
        <w:trPr>
          <w:trHeight w:val="45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EF34F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2,1,1,2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8D2D2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Организация спортивных и культурно-массовых мероприятий для инвалидов. Организация свободного времени и культурного досуга инвалидов. Поощрение талантливых детей-инвалидов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CBA2D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Управление труда и социального развития, администрации сельских поселений, Управление культуры, Центр социальной помощи семье и детям, общественные организации, сектор по физкультуре и спорту и молодежной политике администрации МР «Кызылский кожуун»;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F1BCD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A5DF1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24,00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2B18E" w14:textId="21D0A8E5" w:rsidR="008477F6" w:rsidRPr="00434687" w:rsidRDefault="0077299F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8477F6" w:rsidRPr="00434687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2679C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D890A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0947" w14:textId="77777777" w:rsidR="008477F6" w:rsidRPr="00434687" w:rsidRDefault="008477F6" w:rsidP="0043468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Доля  инвалидов и детей-инвалидов,  принявших  участие  в  областных  и   районных  общественно  и  социально  значимых   мероприятиях, предназначенных для реализации  социокультурных  потребностей  инвалидов и детей-инвалидов, составит   3%</w:t>
            </w:r>
            <w:r w:rsidRPr="00434687">
              <w:rPr>
                <w:rFonts w:ascii="Arial" w:hAnsi="Arial" w:cs="Arial"/>
                <w:color w:val="FF0000"/>
                <w:sz w:val="18"/>
                <w:szCs w:val="18"/>
              </w:rPr>
              <w:t xml:space="preserve">  </w:t>
            </w: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от общего  количества   инвалидов.</w:t>
            </w:r>
          </w:p>
        </w:tc>
      </w:tr>
      <w:tr w:rsidR="008477F6" w:rsidRPr="00434687" w14:paraId="40B531BF" w14:textId="77777777" w:rsidTr="008477F6">
        <w:trPr>
          <w:trHeight w:val="40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0736F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2,1,1,3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912D5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Организация новогоднего представления для детей с ограниченными возможностями. Организация новогодних подарков для детей-инвалидов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46759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Управление труда и социального развития, администрации сельских поселений, Управление культуры, Управление образования, Центр социальной помощи семье и детям, общественные организации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D7F5F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C48A4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196,00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B68FB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7683C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68,000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693CD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68,000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E021" w14:textId="77777777" w:rsidR="008477F6" w:rsidRPr="00434687" w:rsidRDefault="008477F6" w:rsidP="0043468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4687">
              <w:rPr>
                <w:rFonts w:ascii="Arial" w:hAnsi="Arial" w:cs="Arial"/>
                <w:sz w:val="18"/>
                <w:szCs w:val="18"/>
              </w:rPr>
              <w:t>Доля детей-инвалидов,  принявших  участие  в  культурных  мероприятиях составит   3  %  от общего  количества  детей-инвалидов</w:t>
            </w:r>
          </w:p>
        </w:tc>
      </w:tr>
      <w:tr w:rsidR="008477F6" w:rsidRPr="00434687" w14:paraId="652E4E33" w14:textId="77777777" w:rsidTr="008477F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24BA0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BE76E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Итого по разделу 2: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A4A8C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A9056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004EA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265,00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95E66" w14:textId="3455169B" w:rsidR="008477F6" w:rsidRPr="00434687" w:rsidRDefault="0077299F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</w:t>
            </w:r>
            <w:r w:rsidR="008477F6" w:rsidRPr="00434687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3D73D49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91,000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356BEE8" w14:textId="77777777" w:rsidR="008477F6" w:rsidRPr="00434687" w:rsidRDefault="008477F6" w:rsidP="004346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91,000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00CB" w14:textId="77777777" w:rsidR="008477F6" w:rsidRPr="00434687" w:rsidRDefault="008477F6" w:rsidP="0043468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477F6" w:rsidRPr="00434687" w14:paraId="30E8A2A1" w14:textId="77777777" w:rsidTr="008477F6">
        <w:trPr>
          <w:gridAfter w:val="8"/>
          <w:wAfter w:w="9507" w:type="dxa"/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AEE71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8477F6" w:rsidRPr="00434687" w14:paraId="2FEE8B79" w14:textId="77777777" w:rsidTr="008477F6">
        <w:trPr>
          <w:gridAfter w:val="8"/>
          <w:wAfter w:w="9507" w:type="dxa"/>
          <w:trHeight w:val="5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3D7FF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3.1.</w:t>
            </w:r>
          </w:p>
        </w:tc>
      </w:tr>
      <w:tr w:rsidR="008477F6" w:rsidRPr="00434687" w14:paraId="4BFCD91E" w14:textId="77777777" w:rsidTr="008477F6">
        <w:trPr>
          <w:gridAfter w:val="8"/>
          <w:wAfter w:w="9507" w:type="dxa"/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95B53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3.1.1.</w:t>
            </w:r>
          </w:p>
        </w:tc>
      </w:tr>
      <w:tr w:rsidR="008477F6" w:rsidRPr="00434687" w14:paraId="7D47803B" w14:textId="77777777" w:rsidTr="008477F6">
        <w:trPr>
          <w:trHeight w:val="144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22C3D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3.1.1.1.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7FFEB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поддержание сайта с версией для слабовидящих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1B975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Администрации сельских поселений и пгт.Каа-Хем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4843D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Собственные средства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1DD9E" w14:textId="77777777" w:rsidR="008477F6" w:rsidRPr="00434687" w:rsidRDefault="008477F6" w:rsidP="0043468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24,00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FDED9" w14:textId="12850E94" w:rsidR="008477F6" w:rsidRPr="00434687" w:rsidRDefault="0077299F" w:rsidP="0043468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477F6" w:rsidRPr="00434687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50C9D" w14:textId="77777777" w:rsidR="008477F6" w:rsidRPr="00434687" w:rsidRDefault="008477F6" w:rsidP="0043468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1BE73" w14:textId="77777777" w:rsidR="008477F6" w:rsidRPr="00434687" w:rsidRDefault="008477F6" w:rsidP="0043468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9E874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Увеличение доли инвалидов, положительно оценивающих отношение населения к проблемам инвалидов</w:t>
            </w:r>
          </w:p>
        </w:tc>
      </w:tr>
      <w:tr w:rsidR="008477F6" w:rsidRPr="00434687" w14:paraId="149C75C5" w14:textId="77777777" w:rsidTr="008477F6">
        <w:trPr>
          <w:trHeight w:val="48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F4C53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3.1.1.2.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FCD6A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Оборудование пандусов, с соблюдением всех строительных норм, установление кнопки вызова для инвалидов-колясочников, обеспечение  графических схем маршрута следования инвалидов к месту предоставления услуги.Обеспечение дублирования необходимой для инвалидов   надписей, знаков и иной текстовой и графической информации знаками, выполненными рельефно-точечным шрифтом Брайля и на контрасном фоне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83D5E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Сельские дома культуры и пгт.Каа-Хем, ДЮСШ Авырга,Администрации сельских поселений и пгт.Каа-Хем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6FB2A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Собственные средства организаций, администраций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E670E" w14:textId="77777777" w:rsidR="008477F6" w:rsidRPr="00434687" w:rsidRDefault="008477F6" w:rsidP="0043468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4540A" w14:textId="27D64139" w:rsidR="008477F6" w:rsidRPr="00434687" w:rsidRDefault="0077299F" w:rsidP="0043468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477F6" w:rsidRPr="00434687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8AFD7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EAB64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04B7B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Улучшение качества жизни инвалидов с увеличением возможностей доступа к услугам учреждений культуры, необходимой информации,услугам</w:t>
            </w:r>
          </w:p>
        </w:tc>
      </w:tr>
      <w:tr w:rsidR="008477F6" w:rsidRPr="00434687" w14:paraId="4EB18BF9" w14:textId="77777777" w:rsidTr="008477F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EB000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2DB00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Итого по разделу 3: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E85129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E7AA6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3E363" w14:textId="77777777" w:rsidR="008477F6" w:rsidRPr="00434687" w:rsidRDefault="008477F6" w:rsidP="0043468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26,00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6FF78" w14:textId="623663A4" w:rsidR="008477F6" w:rsidRPr="00434687" w:rsidRDefault="008477F6" w:rsidP="0043468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0A36267" w14:textId="77777777" w:rsidR="008477F6" w:rsidRPr="00434687" w:rsidRDefault="008477F6" w:rsidP="0043468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030905" w14:textId="77777777" w:rsidR="008477F6" w:rsidRPr="00434687" w:rsidRDefault="008477F6" w:rsidP="0043468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0E76" w14:textId="77777777" w:rsidR="008477F6" w:rsidRPr="00434687" w:rsidRDefault="008477F6" w:rsidP="0043468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477F6" w:rsidRPr="00434687" w14:paraId="555F689C" w14:textId="77777777" w:rsidTr="008477F6">
        <w:trPr>
          <w:trHeight w:val="54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B7C3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D6153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Итого по Программе: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B6A72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F613A" w14:textId="77777777" w:rsidR="008477F6" w:rsidRPr="00434687" w:rsidRDefault="008477F6" w:rsidP="0043468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18EF7" w14:textId="77777777" w:rsidR="008477F6" w:rsidRPr="00434687" w:rsidRDefault="008477F6" w:rsidP="0043468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441,00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699B" w14:textId="77777777" w:rsidR="008477F6" w:rsidRPr="00434687" w:rsidRDefault="008477F6" w:rsidP="0043468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143,00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E2AE9" w14:textId="77777777" w:rsidR="008477F6" w:rsidRPr="00434687" w:rsidRDefault="008477F6" w:rsidP="0043468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149,00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1110D" w14:textId="77777777" w:rsidR="008477F6" w:rsidRPr="00434687" w:rsidRDefault="008477F6" w:rsidP="0043468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149,00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82D1" w14:textId="77777777" w:rsidR="008477F6" w:rsidRPr="00434687" w:rsidRDefault="008477F6" w:rsidP="0043468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6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23095882" w14:textId="77777777" w:rsidR="00434687" w:rsidRPr="00434687" w:rsidRDefault="00434687" w:rsidP="0043468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14:paraId="5D426113" w14:textId="56930877" w:rsidR="00434687" w:rsidRDefault="00434687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1B8B304" w14:textId="05B88EFA" w:rsidR="00434687" w:rsidRDefault="00434687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451BD3A" w14:textId="1ED51A96" w:rsidR="00434687" w:rsidRDefault="00434687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7069AF07" w14:textId="216C84C6" w:rsidR="00434687" w:rsidRDefault="00434687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5B2E62B1" w14:textId="1D8CF413" w:rsidR="00434687" w:rsidRDefault="00434687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37C333A" w14:textId="77777777" w:rsidR="00434687" w:rsidRPr="00434687" w:rsidRDefault="00434687" w:rsidP="002D5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434687" w:rsidRPr="00434687" w:rsidSect="00DF0C7F"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6CFF4" w14:textId="77777777" w:rsidR="003D73E1" w:rsidRDefault="003D73E1">
      <w:pPr>
        <w:spacing w:after="0" w:line="240" w:lineRule="auto"/>
      </w:pPr>
      <w:r>
        <w:separator/>
      </w:r>
    </w:p>
  </w:endnote>
  <w:endnote w:type="continuationSeparator" w:id="0">
    <w:p w14:paraId="641C4B6C" w14:textId="77777777" w:rsidR="003D73E1" w:rsidRDefault="003D7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78E6BD" w14:textId="77777777" w:rsidR="003D73E1" w:rsidRDefault="003D73E1">
      <w:pPr>
        <w:spacing w:after="0" w:line="240" w:lineRule="auto"/>
      </w:pPr>
      <w:r>
        <w:separator/>
      </w:r>
    </w:p>
  </w:footnote>
  <w:footnote w:type="continuationSeparator" w:id="0">
    <w:p w14:paraId="45FDF3A7" w14:textId="77777777" w:rsidR="003D73E1" w:rsidRDefault="003D7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1D2AD6"/>
    <w:multiLevelType w:val="hybridMultilevel"/>
    <w:tmpl w:val="D9D2C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E621BA3"/>
    <w:multiLevelType w:val="hybridMultilevel"/>
    <w:tmpl w:val="75A0121C"/>
    <w:lvl w:ilvl="0" w:tplc="66DEE13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E0370A1"/>
    <w:multiLevelType w:val="hybridMultilevel"/>
    <w:tmpl w:val="B4E8A188"/>
    <w:lvl w:ilvl="0" w:tplc="7362E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C24282"/>
    <w:multiLevelType w:val="hybridMultilevel"/>
    <w:tmpl w:val="C2B40CC8"/>
    <w:lvl w:ilvl="0" w:tplc="9C7A7FF0">
      <w:start w:val="1"/>
      <w:numFmt w:val="decimal"/>
      <w:suff w:val="space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0F5F"/>
    <w:rsid w:val="00001CFB"/>
    <w:rsid w:val="00014CB3"/>
    <w:rsid w:val="00015BAE"/>
    <w:rsid w:val="00023368"/>
    <w:rsid w:val="00023966"/>
    <w:rsid w:val="00031773"/>
    <w:rsid w:val="00036E6D"/>
    <w:rsid w:val="00046060"/>
    <w:rsid w:val="00051A6B"/>
    <w:rsid w:val="00054880"/>
    <w:rsid w:val="0006012D"/>
    <w:rsid w:val="000619E5"/>
    <w:rsid w:val="00064F9F"/>
    <w:rsid w:val="000829CF"/>
    <w:rsid w:val="0008597B"/>
    <w:rsid w:val="000870B3"/>
    <w:rsid w:val="00090A4F"/>
    <w:rsid w:val="00090BD2"/>
    <w:rsid w:val="000A1512"/>
    <w:rsid w:val="000A4884"/>
    <w:rsid w:val="000C5213"/>
    <w:rsid w:val="000C5491"/>
    <w:rsid w:val="000C6C94"/>
    <w:rsid w:val="000D4608"/>
    <w:rsid w:val="000D4A21"/>
    <w:rsid w:val="000E16E4"/>
    <w:rsid w:val="000E3F6D"/>
    <w:rsid w:val="000F7A4D"/>
    <w:rsid w:val="00103093"/>
    <w:rsid w:val="00113092"/>
    <w:rsid w:val="00115070"/>
    <w:rsid w:val="00124512"/>
    <w:rsid w:val="00125761"/>
    <w:rsid w:val="00155188"/>
    <w:rsid w:val="00162660"/>
    <w:rsid w:val="00165E16"/>
    <w:rsid w:val="00166467"/>
    <w:rsid w:val="001832D7"/>
    <w:rsid w:val="001972C8"/>
    <w:rsid w:val="001A35C3"/>
    <w:rsid w:val="001C4695"/>
    <w:rsid w:val="001C4E29"/>
    <w:rsid w:val="001C6DD0"/>
    <w:rsid w:val="001E6266"/>
    <w:rsid w:val="001E77AE"/>
    <w:rsid w:val="001F1C24"/>
    <w:rsid w:val="001F1D1B"/>
    <w:rsid w:val="001F5E5F"/>
    <w:rsid w:val="0020211A"/>
    <w:rsid w:val="00203478"/>
    <w:rsid w:val="00203BD9"/>
    <w:rsid w:val="00207B25"/>
    <w:rsid w:val="002112C4"/>
    <w:rsid w:val="002251ED"/>
    <w:rsid w:val="002361DE"/>
    <w:rsid w:val="0024395C"/>
    <w:rsid w:val="00244538"/>
    <w:rsid w:val="002519DA"/>
    <w:rsid w:val="0026414A"/>
    <w:rsid w:val="002754C5"/>
    <w:rsid w:val="002771EC"/>
    <w:rsid w:val="00280E34"/>
    <w:rsid w:val="00284883"/>
    <w:rsid w:val="002919C5"/>
    <w:rsid w:val="00292054"/>
    <w:rsid w:val="002A2A41"/>
    <w:rsid w:val="002B44F1"/>
    <w:rsid w:val="002D527F"/>
    <w:rsid w:val="002D58B1"/>
    <w:rsid w:val="002D5900"/>
    <w:rsid w:val="002D59D2"/>
    <w:rsid w:val="002D6630"/>
    <w:rsid w:val="002E4238"/>
    <w:rsid w:val="002E72E7"/>
    <w:rsid w:val="002F2927"/>
    <w:rsid w:val="00323C83"/>
    <w:rsid w:val="00337664"/>
    <w:rsid w:val="0037004A"/>
    <w:rsid w:val="00373539"/>
    <w:rsid w:val="003743B4"/>
    <w:rsid w:val="00375BD5"/>
    <w:rsid w:val="00386C77"/>
    <w:rsid w:val="00394F56"/>
    <w:rsid w:val="003A408E"/>
    <w:rsid w:val="003C03F0"/>
    <w:rsid w:val="003C34AE"/>
    <w:rsid w:val="003C409C"/>
    <w:rsid w:val="003C4B79"/>
    <w:rsid w:val="003C55CF"/>
    <w:rsid w:val="003C58BB"/>
    <w:rsid w:val="003D30EB"/>
    <w:rsid w:val="003D73E1"/>
    <w:rsid w:val="003E0274"/>
    <w:rsid w:val="003E555F"/>
    <w:rsid w:val="00401133"/>
    <w:rsid w:val="00416673"/>
    <w:rsid w:val="00424D28"/>
    <w:rsid w:val="00430DC0"/>
    <w:rsid w:val="00431A5C"/>
    <w:rsid w:val="00432606"/>
    <w:rsid w:val="00432A8C"/>
    <w:rsid w:val="00434687"/>
    <w:rsid w:val="00436EB9"/>
    <w:rsid w:val="004405C4"/>
    <w:rsid w:val="00441254"/>
    <w:rsid w:val="00450F5F"/>
    <w:rsid w:val="00451E1F"/>
    <w:rsid w:val="00452384"/>
    <w:rsid w:val="00455E4F"/>
    <w:rsid w:val="00456191"/>
    <w:rsid w:val="0046282A"/>
    <w:rsid w:val="004748FA"/>
    <w:rsid w:val="004A0E35"/>
    <w:rsid w:val="004B591D"/>
    <w:rsid w:val="004C07A6"/>
    <w:rsid w:val="004C083F"/>
    <w:rsid w:val="004D5F04"/>
    <w:rsid w:val="004D6E44"/>
    <w:rsid w:val="004E3027"/>
    <w:rsid w:val="004E7797"/>
    <w:rsid w:val="004F3702"/>
    <w:rsid w:val="00500DAE"/>
    <w:rsid w:val="0050625B"/>
    <w:rsid w:val="00506446"/>
    <w:rsid w:val="005064C4"/>
    <w:rsid w:val="00506AB1"/>
    <w:rsid w:val="00511A70"/>
    <w:rsid w:val="00517C78"/>
    <w:rsid w:val="00517D40"/>
    <w:rsid w:val="00520BB4"/>
    <w:rsid w:val="005263A9"/>
    <w:rsid w:val="00532596"/>
    <w:rsid w:val="00537293"/>
    <w:rsid w:val="005444CC"/>
    <w:rsid w:val="00556B4D"/>
    <w:rsid w:val="0056002C"/>
    <w:rsid w:val="00565879"/>
    <w:rsid w:val="00584079"/>
    <w:rsid w:val="00596240"/>
    <w:rsid w:val="005962F7"/>
    <w:rsid w:val="00596455"/>
    <w:rsid w:val="00597271"/>
    <w:rsid w:val="005A3AFE"/>
    <w:rsid w:val="005A55CE"/>
    <w:rsid w:val="005B4584"/>
    <w:rsid w:val="005C1079"/>
    <w:rsid w:val="005C29DB"/>
    <w:rsid w:val="005C4A45"/>
    <w:rsid w:val="005D116C"/>
    <w:rsid w:val="005D282B"/>
    <w:rsid w:val="005E1C13"/>
    <w:rsid w:val="005E5B6C"/>
    <w:rsid w:val="005E5D8F"/>
    <w:rsid w:val="005E6933"/>
    <w:rsid w:val="00601577"/>
    <w:rsid w:val="0060473A"/>
    <w:rsid w:val="006069FA"/>
    <w:rsid w:val="00607FAE"/>
    <w:rsid w:val="00610D5F"/>
    <w:rsid w:val="00617E05"/>
    <w:rsid w:val="006214C8"/>
    <w:rsid w:val="00630D9E"/>
    <w:rsid w:val="006316B5"/>
    <w:rsid w:val="00647EA1"/>
    <w:rsid w:val="00650C8E"/>
    <w:rsid w:val="00661549"/>
    <w:rsid w:val="00664C75"/>
    <w:rsid w:val="0066757C"/>
    <w:rsid w:val="00671BCC"/>
    <w:rsid w:val="00685676"/>
    <w:rsid w:val="00692130"/>
    <w:rsid w:val="006941A9"/>
    <w:rsid w:val="006A4DB0"/>
    <w:rsid w:val="006A6612"/>
    <w:rsid w:val="006B57A5"/>
    <w:rsid w:val="006B640E"/>
    <w:rsid w:val="006C1BE4"/>
    <w:rsid w:val="006C24A8"/>
    <w:rsid w:val="006D439C"/>
    <w:rsid w:val="006D67A9"/>
    <w:rsid w:val="006E3063"/>
    <w:rsid w:val="006E7B89"/>
    <w:rsid w:val="006F7189"/>
    <w:rsid w:val="00706781"/>
    <w:rsid w:val="00723552"/>
    <w:rsid w:val="0072654D"/>
    <w:rsid w:val="00727B8F"/>
    <w:rsid w:val="00732B71"/>
    <w:rsid w:val="0073390D"/>
    <w:rsid w:val="007532B0"/>
    <w:rsid w:val="0076202A"/>
    <w:rsid w:val="00766CB5"/>
    <w:rsid w:val="0077299F"/>
    <w:rsid w:val="00774960"/>
    <w:rsid w:val="007823F1"/>
    <w:rsid w:val="00783C55"/>
    <w:rsid w:val="00784919"/>
    <w:rsid w:val="00795A3A"/>
    <w:rsid w:val="00795D71"/>
    <w:rsid w:val="007A43E6"/>
    <w:rsid w:val="007A6ECD"/>
    <w:rsid w:val="007A71C5"/>
    <w:rsid w:val="007A7285"/>
    <w:rsid w:val="007A76E1"/>
    <w:rsid w:val="007C1BEC"/>
    <w:rsid w:val="007C348E"/>
    <w:rsid w:val="007D036C"/>
    <w:rsid w:val="007D418F"/>
    <w:rsid w:val="007D62CF"/>
    <w:rsid w:val="007D7076"/>
    <w:rsid w:val="007E0194"/>
    <w:rsid w:val="007E0DBE"/>
    <w:rsid w:val="007E11BF"/>
    <w:rsid w:val="007F5DBE"/>
    <w:rsid w:val="00805CC0"/>
    <w:rsid w:val="008119F4"/>
    <w:rsid w:val="0081366C"/>
    <w:rsid w:val="00814DF1"/>
    <w:rsid w:val="00826309"/>
    <w:rsid w:val="00832B2D"/>
    <w:rsid w:val="00837E83"/>
    <w:rsid w:val="008469F7"/>
    <w:rsid w:val="008477F6"/>
    <w:rsid w:val="0085041F"/>
    <w:rsid w:val="00857AFF"/>
    <w:rsid w:val="00862BED"/>
    <w:rsid w:val="00876FD3"/>
    <w:rsid w:val="008829B5"/>
    <w:rsid w:val="008A415B"/>
    <w:rsid w:val="008A64DE"/>
    <w:rsid w:val="008B5224"/>
    <w:rsid w:val="008B7421"/>
    <w:rsid w:val="008C1D74"/>
    <w:rsid w:val="008C4171"/>
    <w:rsid w:val="008C4F2C"/>
    <w:rsid w:val="008D0C2B"/>
    <w:rsid w:val="008D3ECB"/>
    <w:rsid w:val="008D5315"/>
    <w:rsid w:val="008D598A"/>
    <w:rsid w:val="008F55BB"/>
    <w:rsid w:val="008F7E8E"/>
    <w:rsid w:val="0090154B"/>
    <w:rsid w:val="00901764"/>
    <w:rsid w:val="00905342"/>
    <w:rsid w:val="00907CAA"/>
    <w:rsid w:val="00931360"/>
    <w:rsid w:val="00940151"/>
    <w:rsid w:val="00940B7C"/>
    <w:rsid w:val="00942EDC"/>
    <w:rsid w:val="009443C7"/>
    <w:rsid w:val="0094722A"/>
    <w:rsid w:val="00947413"/>
    <w:rsid w:val="009551B5"/>
    <w:rsid w:val="00956574"/>
    <w:rsid w:val="00963B12"/>
    <w:rsid w:val="009666CC"/>
    <w:rsid w:val="00967D0F"/>
    <w:rsid w:val="009721DB"/>
    <w:rsid w:val="00974E04"/>
    <w:rsid w:val="009759AA"/>
    <w:rsid w:val="00976034"/>
    <w:rsid w:val="009834CF"/>
    <w:rsid w:val="0098436B"/>
    <w:rsid w:val="009A2E82"/>
    <w:rsid w:val="009A582B"/>
    <w:rsid w:val="009A7790"/>
    <w:rsid w:val="009C242C"/>
    <w:rsid w:val="009C4EA4"/>
    <w:rsid w:val="009C7DF9"/>
    <w:rsid w:val="009D3653"/>
    <w:rsid w:val="009E1C45"/>
    <w:rsid w:val="009E2769"/>
    <w:rsid w:val="009E395E"/>
    <w:rsid w:val="009E6B30"/>
    <w:rsid w:val="009E7A5D"/>
    <w:rsid w:val="009F2902"/>
    <w:rsid w:val="009F53A3"/>
    <w:rsid w:val="009F7122"/>
    <w:rsid w:val="009F7E8E"/>
    <w:rsid w:val="00A01412"/>
    <w:rsid w:val="00A02DDF"/>
    <w:rsid w:val="00A11988"/>
    <w:rsid w:val="00A13802"/>
    <w:rsid w:val="00A16412"/>
    <w:rsid w:val="00A169EA"/>
    <w:rsid w:val="00A46241"/>
    <w:rsid w:val="00A55244"/>
    <w:rsid w:val="00A6146B"/>
    <w:rsid w:val="00A67EEA"/>
    <w:rsid w:val="00A708FE"/>
    <w:rsid w:val="00A80418"/>
    <w:rsid w:val="00A9128D"/>
    <w:rsid w:val="00AB2748"/>
    <w:rsid w:val="00AB4774"/>
    <w:rsid w:val="00AB5640"/>
    <w:rsid w:val="00AC0828"/>
    <w:rsid w:val="00AC0BE7"/>
    <w:rsid w:val="00AC12E0"/>
    <w:rsid w:val="00AC13DB"/>
    <w:rsid w:val="00AC1C70"/>
    <w:rsid w:val="00AD068F"/>
    <w:rsid w:val="00AE2B0F"/>
    <w:rsid w:val="00AE3906"/>
    <w:rsid w:val="00AF654A"/>
    <w:rsid w:val="00B11C8E"/>
    <w:rsid w:val="00B219C7"/>
    <w:rsid w:val="00B3181F"/>
    <w:rsid w:val="00B340D7"/>
    <w:rsid w:val="00B36427"/>
    <w:rsid w:val="00B668FF"/>
    <w:rsid w:val="00B719A0"/>
    <w:rsid w:val="00B74C9A"/>
    <w:rsid w:val="00B81DCE"/>
    <w:rsid w:val="00B82404"/>
    <w:rsid w:val="00B8414C"/>
    <w:rsid w:val="00B9640B"/>
    <w:rsid w:val="00BB5CCD"/>
    <w:rsid w:val="00BB6398"/>
    <w:rsid w:val="00BC66CC"/>
    <w:rsid w:val="00BD144C"/>
    <w:rsid w:val="00BD1AB9"/>
    <w:rsid w:val="00BD57BD"/>
    <w:rsid w:val="00C03DDA"/>
    <w:rsid w:val="00C13D85"/>
    <w:rsid w:val="00C16428"/>
    <w:rsid w:val="00C20F35"/>
    <w:rsid w:val="00C21D4F"/>
    <w:rsid w:val="00C22623"/>
    <w:rsid w:val="00C23862"/>
    <w:rsid w:val="00C326C1"/>
    <w:rsid w:val="00C37B77"/>
    <w:rsid w:val="00C5565A"/>
    <w:rsid w:val="00C61C64"/>
    <w:rsid w:val="00C63581"/>
    <w:rsid w:val="00C714BC"/>
    <w:rsid w:val="00C74E65"/>
    <w:rsid w:val="00C75CDA"/>
    <w:rsid w:val="00C76CF5"/>
    <w:rsid w:val="00C80F45"/>
    <w:rsid w:val="00C879EE"/>
    <w:rsid w:val="00C954B5"/>
    <w:rsid w:val="00C97161"/>
    <w:rsid w:val="00CB0C5E"/>
    <w:rsid w:val="00CB68D6"/>
    <w:rsid w:val="00CB740E"/>
    <w:rsid w:val="00CC6E66"/>
    <w:rsid w:val="00CD6748"/>
    <w:rsid w:val="00CE2C76"/>
    <w:rsid w:val="00CE5BE8"/>
    <w:rsid w:val="00CF61F5"/>
    <w:rsid w:val="00CF7977"/>
    <w:rsid w:val="00D2711C"/>
    <w:rsid w:val="00D304E6"/>
    <w:rsid w:val="00D44A50"/>
    <w:rsid w:val="00D44B7B"/>
    <w:rsid w:val="00D5316E"/>
    <w:rsid w:val="00D624BA"/>
    <w:rsid w:val="00D70085"/>
    <w:rsid w:val="00D710E5"/>
    <w:rsid w:val="00D81218"/>
    <w:rsid w:val="00D905E6"/>
    <w:rsid w:val="00D92390"/>
    <w:rsid w:val="00D964A2"/>
    <w:rsid w:val="00DB5586"/>
    <w:rsid w:val="00DB58F4"/>
    <w:rsid w:val="00DB7623"/>
    <w:rsid w:val="00DC463C"/>
    <w:rsid w:val="00DC7A10"/>
    <w:rsid w:val="00DD5DFA"/>
    <w:rsid w:val="00DE3951"/>
    <w:rsid w:val="00DF0C7F"/>
    <w:rsid w:val="00E035B7"/>
    <w:rsid w:val="00E05874"/>
    <w:rsid w:val="00E120AD"/>
    <w:rsid w:val="00E208D3"/>
    <w:rsid w:val="00E253C2"/>
    <w:rsid w:val="00E30482"/>
    <w:rsid w:val="00E40008"/>
    <w:rsid w:val="00E505F6"/>
    <w:rsid w:val="00E63E63"/>
    <w:rsid w:val="00E64C96"/>
    <w:rsid w:val="00E7193B"/>
    <w:rsid w:val="00E9504A"/>
    <w:rsid w:val="00EA77D8"/>
    <w:rsid w:val="00EB0959"/>
    <w:rsid w:val="00EB6D51"/>
    <w:rsid w:val="00EC0AB2"/>
    <w:rsid w:val="00EC168C"/>
    <w:rsid w:val="00EF05F2"/>
    <w:rsid w:val="00F01935"/>
    <w:rsid w:val="00F048EA"/>
    <w:rsid w:val="00F23FB8"/>
    <w:rsid w:val="00F26F36"/>
    <w:rsid w:val="00F37220"/>
    <w:rsid w:val="00F37C44"/>
    <w:rsid w:val="00F40BB5"/>
    <w:rsid w:val="00F41827"/>
    <w:rsid w:val="00F5504C"/>
    <w:rsid w:val="00F6015E"/>
    <w:rsid w:val="00F801C2"/>
    <w:rsid w:val="00F80A85"/>
    <w:rsid w:val="00F8258E"/>
    <w:rsid w:val="00FA04AA"/>
    <w:rsid w:val="00FA19D5"/>
    <w:rsid w:val="00FA31E5"/>
    <w:rsid w:val="00FA3704"/>
    <w:rsid w:val="00FA520C"/>
    <w:rsid w:val="00FA5B6C"/>
    <w:rsid w:val="00FB33F1"/>
    <w:rsid w:val="00FC4B89"/>
    <w:rsid w:val="00FC696B"/>
    <w:rsid w:val="00FD2B26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E203AAE"/>
  <w15:docId w15:val="{073AE238-F969-4DB7-A5CC-346EF91C6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2F7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C63581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  <w:u w:val="singl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E0DBE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450F5F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0859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8597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Body Text"/>
    <w:basedOn w:val="a"/>
    <w:link w:val="a4"/>
    <w:uiPriority w:val="99"/>
    <w:rsid w:val="00C63581"/>
    <w:pPr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locked/>
    <w:rsid w:val="007E0DBE"/>
    <w:rPr>
      <w:rFonts w:cs="Times New Roman"/>
    </w:rPr>
  </w:style>
  <w:style w:type="paragraph" w:customStyle="1" w:styleId="a5">
    <w:name w:val="Знак"/>
    <w:basedOn w:val="a"/>
    <w:uiPriority w:val="99"/>
    <w:rsid w:val="00C6358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8263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Верхний колонтитул Знак"/>
    <w:link w:val="a6"/>
    <w:uiPriority w:val="99"/>
    <w:rsid w:val="00826309"/>
    <w:rPr>
      <w:rFonts w:ascii="Times New Roman" w:hAnsi="Times New Roman"/>
      <w:sz w:val="28"/>
    </w:rPr>
  </w:style>
  <w:style w:type="character" w:styleId="a8">
    <w:name w:val="page number"/>
    <w:basedOn w:val="a0"/>
    <w:rsid w:val="00826309"/>
  </w:style>
  <w:style w:type="paragraph" w:styleId="a9">
    <w:name w:val="footnote text"/>
    <w:aliases w:val="Footnote Text ICF"/>
    <w:basedOn w:val="a"/>
    <w:link w:val="aa"/>
    <w:rsid w:val="00432A8C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Текст сноски Знак"/>
    <w:aliases w:val="Footnote Text ICF Знак"/>
    <w:link w:val="a9"/>
    <w:rsid w:val="00432A8C"/>
    <w:rPr>
      <w:rFonts w:ascii="Times New Roman" w:hAnsi="Times New Roman"/>
      <w:lang w:eastAsia="ar-SA"/>
    </w:rPr>
  </w:style>
  <w:style w:type="character" w:styleId="ab">
    <w:name w:val="footnote reference"/>
    <w:rsid w:val="00432A8C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2D52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2D527F"/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202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20211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9313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D5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3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68558-F013-4B6C-A2CF-98400B6D4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15</Pages>
  <Words>3448</Words>
  <Characters>19656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Econom1</cp:lastModifiedBy>
  <cp:revision>65</cp:revision>
  <cp:lastPrinted>2019-11-12T08:04:00Z</cp:lastPrinted>
  <dcterms:created xsi:type="dcterms:W3CDTF">2017-09-26T11:54:00Z</dcterms:created>
  <dcterms:modified xsi:type="dcterms:W3CDTF">2022-11-24T08:05:00Z</dcterms:modified>
</cp:coreProperties>
</file>