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5F450B" w14:textId="3DEC1D4A" w:rsidR="00BA6097" w:rsidRDefault="00BA6097" w:rsidP="007462AD">
      <w:pPr>
        <w:widowControl/>
        <w:jc w:val="right"/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Утвержден</w:t>
      </w:r>
    </w:p>
    <w:p w14:paraId="11BB0736" w14:textId="381E980B" w:rsidR="00BA6097" w:rsidRDefault="00BA6097" w:rsidP="00BA6097">
      <w:pPr>
        <w:widowControl/>
        <w:ind w:left="5387"/>
        <w:jc w:val="right"/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постановлением администрации</w:t>
      </w:r>
    </w:p>
    <w:p w14:paraId="79ACE9D4" w14:textId="77777777" w:rsidR="00BA6097" w:rsidRDefault="00BA6097" w:rsidP="00BA6097">
      <w:pPr>
        <w:widowControl/>
        <w:ind w:left="5387"/>
        <w:jc w:val="right"/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МР «Кызылский кожуун»</w:t>
      </w:r>
    </w:p>
    <w:p w14:paraId="11AFD0B4" w14:textId="44073E7E" w:rsidR="00BA6097" w:rsidRPr="00622D76" w:rsidRDefault="00BA6097" w:rsidP="00BA6097">
      <w:pPr>
        <w:widowControl/>
        <w:ind w:left="5387"/>
        <w:jc w:val="right"/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 xml:space="preserve">от </w:t>
      </w:r>
      <w:r w:rsidR="00C33AEB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19.</w:t>
      </w:r>
      <w:r w:rsidR="008C3112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01</w:t>
      </w:r>
      <w:r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.</w:t>
      </w:r>
      <w:r w:rsidR="008C3112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2021</w:t>
      </w:r>
      <w:r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 xml:space="preserve"> № </w:t>
      </w:r>
      <w:r w:rsidR="00C33AEB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9</w:t>
      </w:r>
    </w:p>
    <w:p w14:paraId="0D1641E2" w14:textId="77777777" w:rsidR="00E01E6D" w:rsidRPr="00BA6097" w:rsidRDefault="00E01E6D" w:rsidP="00E01E6D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29EA26A3" w14:textId="77777777" w:rsidR="00444956" w:rsidRPr="00622D76" w:rsidRDefault="00444956" w:rsidP="00E01E6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6D90326" w14:textId="77777777" w:rsidR="00E01E6D" w:rsidRPr="00622D76" w:rsidRDefault="00E01E6D" w:rsidP="00E01E6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E5A8AAB" w14:textId="77777777" w:rsidR="00E01E6D" w:rsidRPr="00622D76" w:rsidRDefault="00E01E6D" w:rsidP="00E01E6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2868F00" w14:textId="77777777" w:rsidR="00E01E6D" w:rsidRPr="00622D76" w:rsidRDefault="00E01E6D" w:rsidP="00E01E6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F28B469" w14:textId="77777777" w:rsidR="00E01E6D" w:rsidRPr="00622D76" w:rsidRDefault="00E01E6D" w:rsidP="00E01E6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80811B2" w14:textId="77777777" w:rsidR="00E01E6D" w:rsidRPr="00622D76" w:rsidRDefault="00E01E6D" w:rsidP="00BA6097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89BC8EE" w14:textId="77777777" w:rsidR="00E01E6D" w:rsidRPr="00622D76" w:rsidRDefault="00E01E6D" w:rsidP="00E01E6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24F8901" w14:textId="77777777" w:rsidR="00E01E6D" w:rsidRPr="00622D76" w:rsidRDefault="00E01E6D" w:rsidP="00BA6097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047ADC0" w14:textId="77777777" w:rsidR="00E01E6D" w:rsidRPr="00622D76" w:rsidRDefault="00E01E6D" w:rsidP="00E01E6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8E1760B" w14:textId="77777777" w:rsidR="00E01E6D" w:rsidRPr="00622D76" w:rsidRDefault="00E01E6D" w:rsidP="00E01E6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C7A4EED" w14:textId="77777777" w:rsidR="00E01E6D" w:rsidRPr="00622D76" w:rsidRDefault="00E01E6D" w:rsidP="00E01E6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МУНИЦИПАЛЬНАЯ ПРОГРАММА</w:t>
      </w:r>
    </w:p>
    <w:p w14:paraId="3B32A627" w14:textId="226DA515" w:rsidR="00310A24" w:rsidRPr="00622D76" w:rsidRDefault="00E01E6D" w:rsidP="00310A24">
      <w:pPr>
        <w:spacing w:after="202" w:line="322" w:lineRule="exact"/>
        <w:ind w:right="2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310A24" w:rsidRPr="00622D76">
        <w:rPr>
          <w:rFonts w:ascii="Times New Roman" w:hAnsi="Times New Roman"/>
          <w:b/>
          <w:bCs/>
          <w:color w:val="000000" w:themeColor="text1"/>
          <w:sz w:val="28"/>
          <w:szCs w:val="28"/>
        </w:rPr>
        <w:t>Формирование комфортной городской (сельской) среды на 2018-202</w:t>
      </w:r>
      <w:r w:rsidR="00C7199B">
        <w:rPr>
          <w:rFonts w:ascii="Times New Roman" w:hAnsi="Times New Roman"/>
          <w:b/>
          <w:bCs/>
          <w:color w:val="000000" w:themeColor="text1"/>
          <w:sz w:val="28"/>
          <w:szCs w:val="28"/>
        </w:rPr>
        <w:t>4</w:t>
      </w:r>
      <w:r w:rsidR="00310A24" w:rsidRPr="00622D7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годы» на территории Кызылского кожууна</w:t>
      </w:r>
    </w:p>
    <w:p w14:paraId="211CE7A8" w14:textId="77777777" w:rsidR="00E01E6D" w:rsidRPr="00622D76" w:rsidRDefault="00E01E6D" w:rsidP="00310A2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CEFE86D" w14:textId="77777777" w:rsidR="00E01E6D" w:rsidRPr="00622D76" w:rsidRDefault="00E01E6D" w:rsidP="00E01E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AB499FA" w14:textId="77777777" w:rsidR="00E01E6D" w:rsidRPr="00622D76" w:rsidRDefault="00E01E6D" w:rsidP="00E01E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D83F9BE" w14:textId="77777777" w:rsidR="00E01E6D" w:rsidRPr="00622D76" w:rsidRDefault="00E01E6D" w:rsidP="00E01E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B10B369" w14:textId="77777777" w:rsidR="00E01E6D" w:rsidRPr="00622D76" w:rsidRDefault="00E01E6D" w:rsidP="00E01E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ABF7E43" w14:textId="77777777" w:rsidR="00E01E6D" w:rsidRPr="00622D76" w:rsidRDefault="00E01E6D" w:rsidP="00E01E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F5BB63E" w14:textId="77777777" w:rsidR="00E01E6D" w:rsidRPr="00622D76" w:rsidRDefault="00E01E6D" w:rsidP="00E01E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C6B4391" w14:textId="77777777" w:rsidR="00E01E6D" w:rsidRPr="00622D76" w:rsidRDefault="00E01E6D" w:rsidP="00E01E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A0BB964" w14:textId="77777777" w:rsidR="00E01E6D" w:rsidRPr="00622D76" w:rsidRDefault="00E01E6D" w:rsidP="00E01E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ED3EF24" w14:textId="77777777" w:rsidR="00E01E6D" w:rsidRPr="00622D76" w:rsidRDefault="00E01E6D" w:rsidP="00E01E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38A32AA" w14:textId="77777777" w:rsidR="00E01E6D" w:rsidRPr="00622D76" w:rsidRDefault="00E01E6D" w:rsidP="00E01E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7C65D88" w14:textId="77777777" w:rsidR="00E01E6D" w:rsidRPr="00622D76" w:rsidRDefault="00E01E6D" w:rsidP="00E01E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FEDF9B" w14:textId="77777777" w:rsidR="00E01E6D" w:rsidRPr="00622D76" w:rsidRDefault="00E01E6D" w:rsidP="00E01E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FD515CC" w14:textId="77777777" w:rsidR="00E01E6D" w:rsidRPr="00622D76" w:rsidRDefault="00E01E6D" w:rsidP="00E01E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CB220CE" w14:textId="77777777" w:rsidR="00E01E6D" w:rsidRPr="00622D76" w:rsidRDefault="00E01E6D" w:rsidP="00E01E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8A155AE" w14:textId="77777777" w:rsidR="00E01E6D" w:rsidRPr="00622D76" w:rsidRDefault="00E01E6D" w:rsidP="00E01E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060BBB2" w14:textId="77777777" w:rsidR="00E01E6D" w:rsidRPr="00622D76" w:rsidRDefault="00E01E6D" w:rsidP="00E01E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A0D5A15" w14:textId="77777777" w:rsidR="00E01E6D" w:rsidRPr="00622D76" w:rsidRDefault="00E01E6D" w:rsidP="00E01E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D4596E0" w14:textId="77777777" w:rsidR="00E01E6D" w:rsidRPr="00622D76" w:rsidRDefault="00E01E6D" w:rsidP="00E01E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1B9B68B" w14:textId="77777777" w:rsidR="00E01E6D" w:rsidRPr="00622D76" w:rsidRDefault="00E01E6D" w:rsidP="00E01E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C9CD41D" w14:textId="77777777" w:rsidR="00E01E6D" w:rsidRPr="00622D76" w:rsidRDefault="00E01E6D" w:rsidP="00E01E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7820B83" w14:textId="77777777" w:rsidR="00E01E6D" w:rsidRPr="00622D76" w:rsidRDefault="00E01E6D" w:rsidP="00E01E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3009C85" w14:textId="77777777" w:rsidR="00E01E6D" w:rsidRPr="00622D76" w:rsidRDefault="00E01E6D" w:rsidP="00E01E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98184F0" w14:textId="77777777" w:rsidR="00E01E6D" w:rsidRPr="00622D76" w:rsidRDefault="00E01E6D" w:rsidP="00E01E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8D5D73C" w14:textId="300D8779" w:rsidR="00E01E6D" w:rsidRPr="00622D76" w:rsidRDefault="007E426B" w:rsidP="00E01E6D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E01E6D" w:rsidRPr="00622D76" w:rsidSect="002146B6">
          <w:footerReference w:type="default" r:id="rId7"/>
          <w:type w:val="continuous"/>
          <w:pgSz w:w="11906" w:h="16838"/>
          <w:pgMar w:top="720" w:right="720" w:bottom="720" w:left="1276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color w:val="000000" w:themeColor="text1"/>
          <w:szCs w:val="28"/>
        </w:rPr>
        <w:t>20</w:t>
      </w:r>
      <w:r w:rsidR="00C7199B">
        <w:rPr>
          <w:rFonts w:ascii="Times New Roman" w:hAnsi="Times New Roman" w:cs="Times New Roman"/>
          <w:color w:val="000000" w:themeColor="text1"/>
          <w:szCs w:val="28"/>
        </w:rPr>
        <w:t>20</w:t>
      </w:r>
      <w:r w:rsidR="00E01E6D" w:rsidRPr="00622D76">
        <w:rPr>
          <w:rFonts w:ascii="Times New Roman" w:hAnsi="Times New Roman" w:cs="Times New Roman"/>
          <w:color w:val="000000" w:themeColor="text1"/>
          <w:szCs w:val="28"/>
        </w:rPr>
        <w:t xml:space="preserve"> г</w:t>
      </w:r>
      <w:r w:rsidR="00E01E6D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EAEEFCA" w14:textId="77777777" w:rsidR="00E01E6D" w:rsidRPr="00622D76" w:rsidRDefault="0076166C" w:rsidP="00E01E6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ПАСПОРТ МУНИЦИПАЛЬНОЙ ПРОГРАММЫ</w:t>
      </w:r>
    </w:p>
    <w:p w14:paraId="3831EDCD" w14:textId="77777777" w:rsidR="00E01E6D" w:rsidRPr="00622D76" w:rsidRDefault="00E01E6D" w:rsidP="0076166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f7"/>
        <w:tblW w:w="9585" w:type="dxa"/>
        <w:tblInd w:w="757" w:type="dxa"/>
        <w:tblLook w:val="04A0" w:firstRow="1" w:lastRow="0" w:firstColumn="1" w:lastColumn="0" w:noHBand="0" w:noVBand="1"/>
      </w:tblPr>
      <w:tblGrid>
        <w:gridCol w:w="2502"/>
        <w:gridCol w:w="7083"/>
      </w:tblGrid>
      <w:tr w:rsidR="00F05269" w:rsidRPr="00B54CDA" w14:paraId="25AB71E1" w14:textId="77777777" w:rsidTr="00C219C7">
        <w:tc>
          <w:tcPr>
            <w:tcW w:w="2502" w:type="dxa"/>
          </w:tcPr>
          <w:p w14:paraId="3BF3ED3B" w14:textId="77777777" w:rsidR="00F05269" w:rsidRPr="00B54CDA" w:rsidRDefault="00F05269" w:rsidP="00C219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Программы</w:t>
            </w:r>
          </w:p>
        </w:tc>
        <w:tc>
          <w:tcPr>
            <w:tcW w:w="7083" w:type="dxa"/>
          </w:tcPr>
          <w:p w14:paraId="17E0C9D3" w14:textId="77777777" w:rsidR="00F05269" w:rsidRPr="00B54CDA" w:rsidRDefault="00F05269" w:rsidP="00C219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«Формирование комфортной городской (сельской) среды на территории Кызылского кожууна на 2018-2024 годы»</w:t>
            </w:r>
          </w:p>
        </w:tc>
      </w:tr>
      <w:tr w:rsidR="00F05269" w:rsidRPr="00B54CDA" w14:paraId="64368FA1" w14:textId="77777777" w:rsidTr="00C219C7">
        <w:tc>
          <w:tcPr>
            <w:tcW w:w="2502" w:type="dxa"/>
          </w:tcPr>
          <w:p w14:paraId="3D3C907E" w14:textId="77777777" w:rsidR="00F05269" w:rsidRPr="00B54CDA" w:rsidRDefault="00F05269" w:rsidP="00C219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083" w:type="dxa"/>
          </w:tcPr>
          <w:p w14:paraId="577FFDC0" w14:textId="77777777" w:rsidR="00F05269" w:rsidRPr="00B54CDA" w:rsidRDefault="00F05269" w:rsidP="00C219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муниципального района «Кызылский кожуун» Республики Тыва</w:t>
            </w:r>
          </w:p>
        </w:tc>
      </w:tr>
      <w:tr w:rsidR="00F05269" w:rsidRPr="00B54CDA" w14:paraId="573DA7A9" w14:textId="77777777" w:rsidTr="00C219C7">
        <w:trPr>
          <w:trHeight w:val="1040"/>
        </w:trPr>
        <w:tc>
          <w:tcPr>
            <w:tcW w:w="2502" w:type="dxa"/>
          </w:tcPr>
          <w:p w14:paraId="1C310E60" w14:textId="77777777" w:rsidR="00F05269" w:rsidRPr="00B54CDA" w:rsidRDefault="00F05269" w:rsidP="00C219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083" w:type="dxa"/>
          </w:tcPr>
          <w:p w14:paraId="21012828" w14:textId="77777777" w:rsidR="00F05269" w:rsidRPr="00B54CDA" w:rsidRDefault="00F05269" w:rsidP="00C219C7">
            <w:pPr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Администрации сельских поселений и пгт. Каа-Хем Кызылского кожууна Республики Тыва</w:t>
            </w:r>
            <w:r w:rsidRPr="00B54CDA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446E519C" w14:textId="77777777" w:rsidR="00F05269" w:rsidRPr="00B54CDA" w:rsidRDefault="00F05269" w:rsidP="00C219C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color w:val="000000" w:themeColor="text1"/>
                <w:sz w:val="24"/>
                <w:szCs w:val="24"/>
              </w:rPr>
              <w:t>-</w:t>
            </w:r>
            <w:r w:rsidRPr="00B54C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граждане, юридические лица (заинтересованные лица)</w:t>
            </w: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F05269" w:rsidRPr="00B54CDA" w14:paraId="2D7D644B" w14:textId="77777777" w:rsidTr="00C219C7">
        <w:tc>
          <w:tcPr>
            <w:tcW w:w="2502" w:type="dxa"/>
          </w:tcPr>
          <w:p w14:paraId="7355DE00" w14:textId="77777777" w:rsidR="00F05269" w:rsidRPr="00B54CDA" w:rsidRDefault="00F05269" w:rsidP="00C219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Цели Программы</w:t>
            </w:r>
          </w:p>
        </w:tc>
        <w:tc>
          <w:tcPr>
            <w:tcW w:w="7083" w:type="dxa"/>
          </w:tcPr>
          <w:p w14:paraId="40329D83" w14:textId="77777777" w:rsidR="00F05269" w:rsidRPr="00B54CDA" w:rsidRDefault="00F05269" w:rsidP="00C219C7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улучшение технико-эксплуатационного состояния дворовых территорий многоквартирных домов и проездов к дворовым территориям многоквартирных домов;</w:t>
            </w:r>
          </w:p>
          <w:p w14:paraId="70D179A3" w14:textId="77777777" w:rsidR="00F05269" w:rsidRPr="00B54CDA" w:rsidRDefault="00F05269" w:rsidP="00C219C7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-организация благоустройства территорий муниципального образования;</w:t>
            </w:r>
          </w:p>
          <w:p w14:paraId="2F345442" w14:textId="77777777" w:rsidR="00F05269" w:rsidRPr="00B54CDA" w:rsidRDefault="00F05269" w:rsidP="00C219C7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создание условий для массового отдыха жителей и организация обустройства мест массового пребывания населения;</w:t>
            </w:r>
          </w:p>
          <w:p w14:paraId="05912D24" w14:textId="77777777" w:rsidR="00F05269" w:rsidRPr="00B54CDA" w:rsidRDefault="00F05269" w:rsidP="00C219C7">
            <w:pPr>
              <w:pStyle w:val="Default"/>
              <w:jc w:val="both"/>
              <w:rPr>
                <w:color w:val="000000" w:themeColor="text1"/>
                <w:sz w:val="24"/>
                <w:szCs w:val="24"/>
              </w:rPr>
            </w:pPr>
            <w:r w:rsidRPr="00B54CDA">
              <w:rPr>
                <w:color w:val="000000" w:themeColor="text1"/>
                <w:sz w:val="24"/>
                <w:szCs w:val="24"/>
              </w:rPr>
              <w:t>- совершенствование архитектурно - художественного облика муниципального образования, размещение и содержание малых архитектурных форм.</w:t>
            </w:r>
          </w:p>
        </w:tc>
      </w:tr>
      <w:tr w:rsidR="00F05269" w:rsidRPr="00B54CDA" w14:paraId="6A71A089" w14:textId="77777777" w:rsidTr="00C219C7">
        <w:tc>
          <w:tcPr>
            <w:tcW w:w="2502" w:type="dxa"/>
          </w:tcPr>
          <w:p w14:paraId="3E7D5D26" w14:textId="77777777" w:rsidR="00F05269" w:rsidRPr="00B54CDA" w:rsidRDefault="00F05269" w:rsidP="00C219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Программы</w:t>
            </w:r>
          </w:p>
        </w:tc>
        <w:tc>
          <w:tcPr>
            <w:tcW w:w="7083" w:type="dxa"/>
          </w:tcPr>
          <w:p w14:paraId="6A6B54B7" w14:textId="77777777" w:rsidR="00F05269" w:rsidRPr="00B54CDA" w:rsidRDefault="00F05269" w:rsidP="00C219C7">
            <w:pPr>
              <w:pStyle w:val="af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обеспечение формирования единых подходов и ключевых приоритетов формирования комфортной городской (сельской) среды на территории Кызылского района Республики Тыва с учетом приоритетов территориального развития;</w:t>
            </w:r>
          </w:p>
          <w:p w14:paraId="329DEF7C" w14:textId="77777777" w:rsidR="00F05269" w:rsidRPr="00B54CDA" w:rsidRDefault="00F05269" w:rsidP="00C219C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54C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создание универсальных механизмов вовлечения граждан, организаций (заинтересованных лиц) в реализацию мероприятий по благоустройству территорий;</w:t>
            </w:r>
          </w:p>
          <w:p w14:paraId="6FF93D50" w14:textId="77777777" w:rsidR="00F05269" w:rsidRPr="00B54CDA" w:rsidRDefault="00F05269" w:rsidP="00C219C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54C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повышение ответственности заинтересованных лиц за соблюдение чистоты и порядка, содержание объектов благоустройства;</w:t>
            </w:r>
          </w:p>
          <w:p w14:paraId="47B21B07" w14:textId="77777777" w:rsidR="00F05269" w:rsidRPr="00B54CDA" w:rsidRDefault="00F05269" w:rsidP="00C219C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54C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обеспечение реализации мероприятий программы в соответствии с утвержденными сроками;</w:t>
            </w:r>
          </w:p>
          <w:p w14:paraId="16C3A3DA" w14:textId="77777777" w:rsidR="00F05269" w:rsidRPr="00B54CDA" w:rsidRDefault="00F05269" w:rsidP="00C219C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адаптация городской (сельской) среды для людей с физическими недостатками, обеспечивающую свободное передвижение людей с ограниченными возможностями. </w:t>
            </w:r>
          </w:p>
        </w:tc>
      </w:tr>
      <w:tr w:rsidR="00F05269" w:rsidRPr="00B54CDA" w14:paraId="63555A98" w14:textId="77777777" w:rsidTr="00C219C7">
        <w:tc>
          <w:tcPr>
            <w:tcW w:w="2502" w:type="dxa"/>
          </w:tcPr>
          <w:p w14:paraId="24288668" w14:textId="77777777" w:rsidR="00F05269" w:rsidRPr="00B54CDA" w:rsidRDefault="00F05269" w:rsidP="00C219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7083" w:type="dxa"/>
          </w:tcPr>
          <w:p w14:paraId="41B90711" w14:textId="77777777" w:rsidR="00F05269" w:rsidRPr="00B54CDA" w:rsidRDefault="00F05269" w:rsidP="00C219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 Количество благоустроенных дворовых территорий многоквартирных домов в рамках программы,   8 ед.;</w:t>
            </w:r>
          </w:p>
          <w:p w14:paraId="7250F55C" w14:textId="77777777" w:rsidR="00F05269" w:rsidRPr="00B54CDA" w:rsidRDefault="00F05269" w:rsidP="00C219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2.Доля благоустроенных дворовых территорий многоквартирных домов от общего количества дворовых территорий, подлежащих благоустройству, 100 %;</w:t>
            </w:r>
          </w:p>
          <w:p w14:paraId="26E1B0A0" w14:textId="77777777" w:rsidR="00F05269" w:rsidRPr="00B54CDA" w:rsidRDefault="00F05269" w:rsidP="00C219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3.Площадь благоустроенных дворовых территорий многоквартирных домов,4 000;</w:t>
            </w:r>
          </w:p>
          <w:p w14:paraId="3B41BAAC" w14:textId="77777777" w:rsidR="00F05269" w:rsidRPr="00B54CDA" w:rsidRDefault="00F05269" w:rsidP="00C219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 Количество благоустроенных общественных территорий в рамках программы 2 ед.;</w:t>
            </w:r>
          </w:p>
          <w:p w14:paraId="63A33C70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 Доля благоустроенных общественных территорий от общего количества общественных территорий, подлежащих благоустройству, предусмотренных в рамках муниципальной программе, 100%;</w:t>
            </w:r>
          </w:p>
          <w:p w14:paraId="08527A5E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Доля проектов благоустройства, реализованных с финансовым участием граждан, заинтересованных организаций 5%;</w:t>
            </w:r>
          </w:p>
          <w:p w14:paraId="5F2D2E48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 Доля проектов благоустройства, реализованных с трудовым участием граждан, заинтересованных организаций 10%.</w:t>
            </w:r>
          </w:p>
        </w:tc>
      </w:tr>
      <w:tr w:rsidR="00F05269" w:rsidRPr="00B54CDA" w14:paraId="6C9F1BD5" w14:textId="77777777" w:rsidTr="00C219C7">
        <w:tc>
          <w:tcPr>
            <w:tcW w:w="2502" w:type="dxa"/>
          </w:tcPr>
          <w:p w14:paraId="5C815C46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Сроки реализации                </w:t>
            </w:r>
          </w:p>
          <w:p w14:paraId="69BDC836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7083" w:type="dxa"/>
            <w:vAlign w:val="center"/>
          </w:tcPr>
          <w:p w14:paraId="30B6B734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2018 -2024 годы</w:t>
            </w:r>
          </w:p>
        </w:tc>
      </w:tr>
      <w:tr w:rsidR="00F05269" w:rsidRPr="00B54CDA" w14:paraId="7CA07CDE" w14:textId="77777777" w:rsidTr="00C219C7">
        <w:tc>
          <w:tcPr>
            <w:tcW w:w="2502" w:type="dxa"/>
          </w:tcPr>
          <w:p w14:paraId="2EFBA155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7083" w:type="dxa"/>
            <w:vAlign w:val="center"/>
          </w:tcPr>
          <w:p w14:paraId="0669038A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Общий объем финансирования Программы в 2018-2024 годах составит:</w:t>
            </w:r>
          </w:p>
          <w:p w14:paraId="05B96774" w14:textId="77777777" w:rsidR="00F05269" w:rsidRPr="00B54CDA" w:rsidRDefault="00F05269" w:rsidP="00C219C7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33641,43</w:t>
            </w: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 том числе:</w:t>
            </w:r>
          </w:p>
          <w:p w14:paraId="34C287F6" w14:textId="77777777" w:rsidR="00F05269" w:rsidRPr="00B54CDA" w:rsidRDefault="00F05269" w:rsidP="00C219C7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федерального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30595</w:t>
            </w: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по годам:</w:t>
            </w:r>
          </w:p>
          <w:p w14:paraId="25E6B266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>2018 –2375 тыс. руб.;</w:t>
            </w:r>
          </w:p>
          <w:p w14:paraId="1E56B837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>2019 – 2970 тыс. руб.;</w:t>
            </w:r>
          </w:p>
          <w:p w14:paraId="7FE5E28E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>2020 – 4750 тыс. руб.;</w:t>
            </w:r>
          </w:p>
          <w:p w14:paraId="313153DA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>2021 – 6000 тыс. руб.;</w:t>
            </w:r>
          </w:p>
          <w:p w14:paraId="4C6AAC2F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335C66AF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– 4750 тыс. руб.;</w:t>
            </w:r>
          </w:p>
          <w:p w14:paraId="7ADC18B8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– 4750 тыс. руб.;</w:t>
            </w:r>
          </w:p>
          <w:p w14:paraId="68AD402E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республиканского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766,39</w:t>
            </w: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 xml:space="preserve">  тыс.рублей, из них по годам:</w:t>
            </w:r>
          </w:p>
          <w:p w14:paraId="59840FEF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>2018 –125 тыс.рублей;</w:t>
            </w:r>
          </w:p>
          <w:p w14:paraId="3A641AE4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>2019 – 29,9 тыс. руб.;</w:t>
            </w:r>
          </w:p>
          <w:p w14:paraId="2D687937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>2020 – 250 тыс. руб.;</w:t>
            </w:r>
          </w:p>
          <w:p w14:paraId="1BFF0B66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50,49</w:t>
            </w: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2265086C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1900CBD6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–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11,0</w:t>
            </w: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14:paraId="4E9897D9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– 250 тыс. руб.;</w:t>
            </w:r>
          </w:p>
          <w:p w14:paraId="4F064822" w14:textId="77777777" w:rsidR="00F05269" w:rsidRPr="00B54CDA" w:rsidRDefault="00F05269" w:rsidP="00C219C7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местных бюджетов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2280,04</w:t>
            </w: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тыс.рублей;</w:t>
            </w:r>
          </w:p>
          <w:p w14:paraId="3F0A1432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>из них по годам:</w:t>
            </w:r>
          </w:p>
          <w:p w14:paraId="00B5A5D3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>2018 – 1000 тыс. руб.;</w:t>
            </w:r>
          </w:p>
          <w:p w14:paraId="53A73318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>2019 – 157,9 тыс.руб.;</w:t>
            </w:r>
          </w:p>
          <w:p w14:paraId="505FF656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>2020 – 500 тыс. руб.;</w:t>
            </w:r>
          </w:p>
          <w:p w14:paraId="0C7A25A6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>2021 – 60,59 тыс. руб.;</w:t>
            </w:r>
          </w:p>
          <w:p w14:paraId="45031411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50,55</w:t>
            </w: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2225A3F3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190F579A" w14:textId="77777777" w:rsidR="00F05269" w:rsidRPr="00B54CDA" w:rsidRDefault="00F05269" w:rsidP="00C219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sz w:val="24"/>
                <w:szCs w:val="24"/>
              </w:rPr>
              <w:t>2024 – 500 тыс. руб.</w:t>
            </w:r>
          </w:p>
        </w:tc>
      </w:tr>
      <w:tr w:rsidR="00F05269" w:rsidRPr="00B54CDA" w14:paraId="5A9D14BF" w14:textId="77777777" w:rsidTr="00C219C7">
        <w:tc>
          <w:tcPr>
            <w:tcW w:w="2502" w:type="dxa"/>
          </w:tcPr>
          <w:p w14:paraId="33E34D41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результаты реализации Программы</w:t>
            </w:r>
          </w:p>
          <w:p w14:paraId="32179327" w14:textId="77777777" w:rsidR="00F05269" w:rsidRPr="00B54CDA" w:rsidRDefault="00F05269" w:rsidP="00C219C7">
            <w:pPr>
              <w:pStyle w:val="af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3" w:type="dxa"/>
          </w:tcPr>
          <w:p w14:paraId="4D74FF28" w14:textId="77777777" w:rsidR="00F05269" w:rsidRPr="00B54CDA" w:rsidRDefault="00F05269" w:rsidP="00C219C7">
            <w:pPr>
              <w:pStyle w:val="afa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увеличение доли дворовых территорий МКД, в отношении которых будут проведены работы по благоустройству, от общего количества дворовых территорий МКД;</w:t>
            </w:r>
          </w:p>
          <w:p w14:paraId="1C6D8005" w14:textId="77777777" w:rsidR="00F05269" w:rsidRPr="00B54CDA" w:rsidRDefault="00F05269" w:rsidP="00C219C7">
            <w:pPr>
              <w:pStyle w:val="afa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увеличение количества дворовых территорий МКД, приведенных в нормативное состояние;</w:t>
            </w:r>
          </w:p>
          <w:p w14:paraId="2FD4F52B" w14:textId="77777777" w:rsidR="00F05269" w:rsidRPr="00B54CDA" w:rsidRDefault="00F05269" w:rsidP="00C219C7">
            <w:pPr>
              <w:pStyle w:val="afa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подготовка комплектов проектное – сметной документации на выполнение ремонта дворовых территорий МКД;</w:t>
            </w:r>
          </w:p>
          <w:p w14:paraId="17CE32B0" w14:textId="77777777" w:rsidR="00F05269" w:rsidRPr="00B54CDA" w:rsidRDefault="00F05269" w:rsidP="00C219C7">
            <w:pPr>
              <w:pStyle w:val="afa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увеличение общей площади дорожного покрытия дворовых территорий МКД приведенных в нормативное состояние;</w:t>
            </w:r>
          </w:p>
          <w:p w14:paraId="5C7B4907" w14:textId="77777777" w:rsidR="00F05269" w:rsidRPr="00B54CDA" w:rsidRDefault="00F05269" w:rsidP="00C219C7">
            <w:pPr>
              <w:pStyle w:val="afa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создание комфортных условий для отдыха и досуга жителей;</w:t>
            </w:r>
          </w:p>
          <w:p w14:paraId="00AD6923" w14:textId="77777777" w:rsidR="00F05269" w:rsidRPr="00B54CDA" w:rsidRDefault="00F05269" w:rsidP="00C219C7">
            <w:pPr>
              <w:pStyle w:val="afa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увеличение числа граждан, обеспеченных комфортными условиями проживания в МКД;</w:t>
            </w:r>
          </w:p>
          <w:p w14:paraId="17A72428" w14:textId="77777777" w:rsidR="00F05269" w:rsidRPr="00B54CDA" w:rsidRDefault="00F05269" w:rsidP="00C219C7">
            <w:pPr>
              <w:pStyle w:val="afa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благоустройство территорий общественных территорий муниципального образования;</w:t>
            </w:r>
          </w:p>
          <w:p w14:paraId="0222CE1B" w14:textId="77777777" w:rsidR="00F05269" w:rsidRPr="00B54CDA" w:rsidRDefault="00F05269" w:rsidP="00C219C7">
            <w:pPr>
              <w:pStyle w:val="afa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улучшение эстетического состояния общественных территорий муниципального образования;</w:t>
            </w:r>
          </w:p>
          <w:p w14:paraId="0C4989F0" w14:textId="77777777" w:rsidR="00F05269" w:rsidRPr="00B54CDA" w:rsidRDefault="00F05269" w:rsidP="00C219C7">
            <w:pPr>
              <w:pStyle w:val="afa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уровень информирования о мероприятиях по формированию современной городской (сельской) среды муниципального образования, в ходе реализации Программы достигнет до 100%;</w:t>
            </w:r>
          </w:p>
          <w:p w14:paraId="7C3D66C9" w14:textId="77777777" w:rsidR="00F05269" w:rsidRPr="00B54CDA" w:rsidRDefault="00F05269" w:rsidP="00C219C7">
            <w:pPr>
              <w:pStyle w:val="af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C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доля участия населения в мероприятиях, проводимых в рамках </w:t>
            </w:r>
            <w:r w:rsidRPr="00B54C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Программы, составит 100 %</w:t>
            </w:r>
          </w:p>
        </w:tc>
      </w:tr>
    </w:tbl>
    <w:p w14:paraId="6C1F25D9" w14:textId="77777777" w:rsidR="00CB534D" w:rsidRPr="00F05269" w:rsidRDefault="00CB534D" w:rsidP="00F05269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14:paraId="13D1EBC9" w14:textId="77777777" w:rsidR="0076166C" w:rsidRPr="00024A24" w:rsidRDefault="0076166C" w:rsidP="00024A24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74F2AE6" w14:textId="77777777" w:rsidR="00E01E6D" w:rsidRPr="00622D76" w:rsidRDefault="00E01E6D" w:rsidP="00E01E6D">
      <w:pPr>
        <w:pStyle w:val="afc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Сфера реализации Программы, основные проблемы, оценка последствий инерционного развития и прогноз ее развития</w:t>
      </w:r>
    </w:p>
    <w:p w14:paraId="332DB231" w14:textId="77777777" w:rsidR="00E01E6D" w:rsidRPr="00622D76" w:rsidRDefault="00E01E6D" w:rsidP="00E01E6D">
      <w:pPr>
        <w:pStyle w:val="afc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B19C65B" w14:textId="77777777" w:rsidR="004A5708" w:rsidRPr="00622D76" w:rsidRDefault="004A5708" w:rsidP="00E01E6D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Кызылский район (кожуун) образован 21 февраля 1975 года из девяти сельских поселений (сумонов): с. Баян-Кол, с. Кара-Хаак, с. Сукпак, с. Терлиг-Хая, с. Усть-Элегест, с. Черби, с. Шамбалыг, с. Ээрбек, с. Целинное и районного центра - поселка городского типа Каа-Хем. Общая численность населения района (кожууна) на 2017 г. – 31 058 человек. Общая площадь Кызылского кожууна составляет 40850,0 кв. км.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Расстояние от центра до столицы Республики Тыва - г. Кызыла 10 километров. Кызылский кожуун граничит с Улуг-Хемским кожууном на западе, Тоджинским на северо-востоке, Пий-Хемским на северо-западе и севере. На востоке и юге - Каа-Хемским и Тандинским районами (кожуунами). Район связан автодорогой федерального значения с Красноярским краем и другими районами страны.</w:t>
      </w:r>
    </w:p>
    <w:p w14:paraId="26DB98FB" w14:textId="77777777" w:rsidR="00E01E6D" w:rsidRPr="00622D76" w:rsidRDefault="00E01E6D" w:rsidP="00E01E6D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многоквартирных домов </w:t>
      </w:r>
      <w:r w:rsidR="004A5708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Кызылского района состоит из 8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МКД, образующих </w:t>
      </w:r>
      <w:r w:rsidR="004A5708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дворовых территорий. Осно</w:t>
      </w:r>
      <w:r w:rsidR="009705B5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вная часть домов построена от 2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60 лет назад. Благоустройство дворов жилищного фонда на сегодняшний день в целом по району полностью или частично не отвечает нормативным требованиям.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Пришло в негодность асфальтовое покрытие внутриквартальных проездов и тротуаров. Асфальтобетонное покрытие придомовых территорий имеет высокий физический износ. </w:t>
      </w:r>
    </w:p>
    <w:p w14:paraId="51889BD7" w14:textId="4AFE3440" w:rsidR="00E01E6D" w:rsidRPr="00622D76" w:rsidRDefault="00E01E6D" w:rsidP="00E01E6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Система ливневой канализации </w:t>
      </w:r>
      <w:r w:rsidR="009705B5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отсутствует по причине того, что ее устройство не предусматривалось проектом и н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е обеспечивает отвод вод в периоды выпадения обильных осадков, что доставляет массу неудобств жителям и негативно влияет на конструктивные элементы зданий.</w:t>
      </w:r>
    </w:p>
    <w:p w14:paraId="00CF6BF7" w14:textId="77777777" w:rsidR="00E01E6D" w:rsidRPr="00622D76" w:rsidRDefault="00E01E6D" w:rsidP="00E01E6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В большинстве дворов отсутствует освещение придомовых территорий, необходимый набор малых форм и обустроенных детских и спортивных площадок. Отсутствуют специально обустроенные стоянки для автомобилей, что приводит к хаотичной парковке.</w:t>
      </w:r>
    </w:p>
    <w:p w14:paraId="306D8294" w14:textId="77777777" w:rsidR="00E01E6D" w:rsidRPr="00622D76" w:rsidRDefault="00E01E6D" w:rsidP="00E01E6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существующем жилищном фонде на территории </w:t>
      </w:r>
      <w:r w:rsidR="009705B5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Кызылского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объекты благоустройства дворов за многолетний период эксплуатации пришли в ветхое состояние и не отвечают в полной мере современным требованиям.</w:t>
      </w:r>
    </w:p>
    <w:p w14:paraId="743722CF" w14:textId="77777777" w:rsidR="00E01E6D" w:rsidRPr="00622D76" w:rsidRDefault="00E01E6D" w:rsidP="00E01E6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Планировка и застройка муниципального образования, формирование жилых и общественных зон проводились без учета требований доступности для маломобильных граждан. Состояние объектов благоустройства территорий муниципального образования  в большинстве случаев не обеспечивает свободное передвижение людей с ограниченными возможностями. </w:t>
      </w:r>
    </w:p>
    <w:p w14:paraId="023F49A4" w14:textId="77777777" w:rsidR="00E01E6D" w:rsidRPr="00622D76" w:rsidRDefault="00E01E6D" w:rsidP="00E01E6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настоящего времени благоустройство дворовых территорий населенных пунктов </w:t>
      </w:r>
      <w:r w:rsidR="009705B5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Кызылского кожууна 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осуществлялось по отдельным видам работ, без взаимной ув</w:t>
      </w:r>
      <w:r w:rsidR="00FE04AE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язки элементов благоустройства.</w:t>
      </w:r>
    </w:p>
    <w:p w14:paraId="50F8B9C5" w14:textId="77777777" w:rsidR="00E01E6D" w:rsidRPr="00622D76" w:rsidRDefault="00E01E6D" w:rsidP="00E01E6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муниципальной программы "Формирование современной городско</w:t>
      </w:r>
      <w:r w:rsidR="00FE04AE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310A24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(сельской)</w:t>
      </w:r>
      <w:r w:rsidR="00FE04AE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среды на территории Кызылского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на 2017 год" 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реализован</w:t>
      </w:r>
      <w:r w:rsidR="00FE04AE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 проекты по благоустройству 2 общественных 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территорий. </w:t>
      </w:r>
    </w:p>
    <w:p w14:paraId="70FBA650" w14:textId="77777777" w:rsidR="00E01E6D" w:rsidRPr="00622D76" w:rsidRDefault="00E01E6D" w:rsidP="00E01E6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 не менее, неблагоустроенными остались еще </w:t>
      </w:r>
      <w:r w:rsidR="00FE04AE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04AE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общественных 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территорий общественных территорий</w:t>
      </w:r>
      <w:r w:rsidR="00FE04AE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8 дворовых территорий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. Степень их благоустроенности не отвечает градостроительным, санитарно-гигиеническим и экологическим требованиям, ухудшают внешний облик населенных пунктов и района в целом.</w:t>
      </w:r>
    </w:p>
    <w:p w14:paraId="0128438D" w14:textId="77777777" w:rsidR="00E01E6D" w:rsidRPr="00622D76" w:rsidRDefault="00E01E6D" w:rsidP="00E01E6D">
      <w:pPr>
        <w:shd w:val="clear" w:color="auto" w:fill="FFFFFF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целом благоустройство населенных пунктов </w:t>
      </w:r>
      <w:r w:rsidR="00F65F67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Кызылского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находится на неудовлетворительном уровне. В большинстве сельских поселений не асфальтированы дороги, тротуарная с</w:t>
      </w:r>
      <w:r w:rsidR="00F65F67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еть практически отсутствует, 95 %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имеющихся тротуарных дорожек подлежат реконструкции.</w:t>
      </w:r>
    </w:p>
    <w:p w14:paraId="00B42EB3" w14:textId="77777777" w:rsidR="00E01E6D" w:rsidRPr="00622D76" w:rsidRDefault="00E01E6D" w:rsidP="00E01E6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Основными местами массового отдыха населения являются сельские клубы и скверы.  Эти объекты требуют капитального ремонта.</w:t>
      </w:r>
    </w:p>
    <w:p w14:paraId="1B703E88" w14:textId="77777777" w:rsidR="00E01E6D" w:rsidRPr="00622D76" w:rsidRDefault="00E01E6D" w:rsidP="00E01E6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Для решения указанных проблем необходим комплексный подход, который предполагает использование программно-целевого метода, рассчитанный на среднесрочный период.</w:t>
      </w:r>
    </w:p>
    <w:p w14:paraId="3C1B9A8B" w14:textId="77777777" w:rsidR="00E01E6D" w:rsidRPr="00622D76" w:rsidRDefault="00E01E6D" w:rsidP="00E01E6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Одним из наиболее важных моментов благоустройства района является благоустройство наиболее посещаемых территорий (центральные улицы, площадки, парки и скверы), строительство тротуаров по улице, где расположены социально значимые объекты сельских поселений. </w:t>
      </w:r>
    </w:p>
    <w:p w14:paraId="0A049B5B" w14:textId="77777777" w:rsidR="00E01E6D" w:rsidRPr="00622D76" w:rsidRDefault="00E01E6D" w:rsidP="00E01E6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Довольно остро стоит и вопрос благоустройства дворовых территорий многоквартирных домов. Строительство детских и спортивных площадок, озеленение дворовых территорий и организация освещения окажет положительное влияние на эстетическое состояние района и удовлетворенность населения уровнем благоустройства.</w:t>
      </w:r>
    </w:p>
    <w:p w14:paraId="6DC8AD8D" w14:textId="77777777" w:rsidR="00E01E6D" w:rsidRPr="00622D76" w:rsidRDefault="00E01E6D" w:rsidP="00E01E6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Созданию современной и комфортной для проживания среды способствует обустройство существующих источников питьевой воды необходимым оборудованием, что подразумевает строительство твердой площадки, установку труб и желоба для удобного питья и забора воды, очистку каналов и установку железобетонных лотков для отвода воды.</w:t>
      </w:r>
    </w:p>
    <w:p w14:paraId="46B6DC9A" w14:textId="77777777" w:rsidR="00E01E6D" w:rsidRPr="00622D76" w:rsidRDefault="00E01E6D" w:rsidP="00E01E6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Программы, предусматривающая согласованные действия органов местного самоуправления муниципального образования и населения района, будет способствовать решению вышеперечисленных задач и позволит комплексно подойти к решению вопроса благоустройства территорий и тем самым обеспечит комфортные условия проживания для жителей района.</w:t>
      </w:r>
    </w:p>
    <w:p w14:paraId="7039ECD0" w14:textId="77777777" w:rsidR="00E01E6D" w:rsidRPr="00622D76" w:rsidRDefault="00E01E6D" w:rsidP="003C7CC1">
      <w:pPr>
        <w:pStyle w:val="22"/>
        <w:shd w:val="clear" w:color="auto" w:fill="auto"/>
        <w:tabs>
          <w:tab w:val="left" w:pos="0"/>
        </w:tabs>
        <w:spacing w:after="240" w:line="322" w:lineRule="exact"/>
        <w:ind w:right="340" w:firstLine="0"/>
        <w:rPr>
          <w:color w:val="000000" w:themeColor="text1"/>
        </w:rPr>
      </w:pPr>
    </w:p>
    <w:p w14:paraId="793EE4D7" w14:textId="77777777" w:rsidR="00E01E6D" w:rsidRPr="00622D76" w:rsidRDefault="00E01E6D" w:rsidP="00F562E8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Информация о текущем состоянии сферы благоустройства в населенных пунктах </w:t>
      </w:r>
      <w:r w:rsidR="00F65F67" w:rsidRPr="00622D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Кызылского</w:t>
      </w:r>
      <w:r w:rsidRPr="00622D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муниципального района</w:t>
      </w:r>
    </w:p>
    <w:p w14:paraId="7CDE00EA" w14:textId="77777777" w:rsidR="00F562E8" w:rsidRPr="00622D76" w:rsidRDefault="00F562E8" w:rsidP="00F562E8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801" w:type="dxa"/>
        <w:tblLayout w:type="fixed"/>
        <w:tblLook w:val="04A0" w:firstRow="1" w:lastRow="0" w:firstColumn="1" w:lastColumn="0" w:noHBand="0" w:noVBand="1"/>
      </w:tblPr>
      <w:tblGrid>
        <w:gridCol w:w="456"/>
        <w:gridCol w:w="7360"/>
        <w:gridCol w:w="851"/>
        <w:gridCol w:w="1134"/>
      </w:tblGrid>
      <w:tr w:rsidR="00622D76" w:rsidRPr="00622D76" w14:paraId="702535D2" w14:textId="77777777" w:rsidTr="00F562E8">
        <w:trPr>
          <w:trHeight w:val="49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6181A" w14:textId="77777777" w:rsidR="00F562E8" w:rsidRPr="00622D76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8A78" w14:textId="77777777" w:rsidR="00F562E8" w:rsidRPr="00622D76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DC29" w14:textId="77777777" w:rsidR="00F562E8" w:rsidRPr="00622D76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5DE13" w14:textId="77777777" w:rsidR="00F562E8" w:rsidRPr="000D69AC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D69AC">
              <w:rPr>
                <w:rFonts w:ascii="Times New Roman" w:hAnsi="Times New Roman" w:cs="Times New Roman"/>
                <w:color w:val="000000" w:themeColor="text1"/>
              </w:rPr>
              <w:t>2017год</w:t>
            </w:r>
          </w:p>
        </w:tc>
      </w:tr>
      <w:tr w:rsidR="00622D76" w:rsidRPr="00622D76" w14:paraId="6218DA80" w14:textId="77777777" w:rsidTr="00F562E8">
        <w:trPr>
          <w:trHeight w:val="63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BEF6" w14:textId="77777777" w:rsidR="00F562E8" w:rsidRPr="00622D76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0BF02" w14:textId="77777777" w:rsidR="00F562E8" w:rsidRPr="00622D76" w:rsidRDefault="00F562E8" w:rsidP="00E01E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Количество и площадь дворовых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C68D2" w14:textId="77777777" w:rsidR="00F562E8" w:rsidRPr="00622D76" w:rsidRDefault="00F562E8" w:rsidP="00F65F6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ед./                                                                       кв.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E29DC" w14:textId="77777777" w:rsidR="00F562E8" w:rsidRPr="000D69AC" w:rsidRDefault="00F65F67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D69AC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622D76" w:rsidRPr="00622D76" w14:paraId="68E10F3D" w14:textId="77777777" w:rsidTr="00F562E8">
        <w:trPr>
          <w:trHeight w:val="48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34AD2" w14:textId="77777777" w:rsidR="00F562E8" w:rsidRPr="00622D76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A50D3" w14:textId="77777777" w:rsidR="00F562E8" w:rsidRPr="00622D76" w:rsidRDefault="00F562E8" w:rsidP="00E01E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 xml:space="preserve">Количество и площадь благоустроенных дворовых территорий (обеспеченных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</w:t>
            </w:r>
            <w:r w:rsidRPr="00622D76">
              <w:rPr>
                <w:rFonts w:ascii="Times New Roman" w:hAnsi="Times New Roman" w:cs="Times New Roman"/>
                <w:color w:val="000000" w:themeColor="text1"/>
              </w:rPr>
              <w:lastRenderedPageBreak/>
              <w:t>для детей возрастом до пяти лет и набором необходимой мебели, озеленением, оборудованными площадками для сбора отходов).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B9646" w14:textId="77777777" w:rsidR="00F562E8" w:rsidRPr="00622D76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lastRenderedPageBreak/>
              <w:t>ед./                                                                                              кв.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103A7" w14:textId="77777777" w:rsidR="00F562E8" w:rsidRPr="000D69AC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315D9D6" w14:textId="77777777" w:rsidR="00F562E8" w:rsidRPr="000D69AC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852BB1D" w14:textId="77777777" w:rsidR="00F562E8" w:rsidRPr="000D69AC" w:rsidRDefault="00F65F67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D69AC">
              <w:rPr>
                <w:rFonts w:ascii="Times New Roman" w:hAnsi="Times New Roman" w:cs="Times New Roman"/>
                <w:color w:val="000000" w:themeColor="text1"/>
              </w:rPr>
              <w:t>1/837,62</w:t>
            </w:r>
          </w:p>
        </w:tc>
      </w:tr>
      <w:tr w:rsidR="00622D76" w:rsidRPr="00622D76" w14:paraId="68E4DB43" w14:textId="77777777" w:rsidTr="00F562E8">
        <w:trPr>
          <w:trHeight w:val="73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290D9" w14:textId="77777777" w:rsidR="00F562E8" w:rsidRPr="00622D76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lastRenderedPageBreak/>
              <w:t>3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B87B5" w14:textId="77777777" w:rsidR="00F562E8" w:rsidRPr="00622D76" w:rsidRDefault="00F562E8" w:rsidP="00E01E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Доля благоустроенных дворовых территорий от общего количества дворовых территорий.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1168" w14:textId="77777777" w:rsidR="00F562E8" w:rsidRPr="00622D76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8296EC" w14:textId="77777777" w:rsidR="00F562E8" w:rsidRPr="000D69AC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D69AC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</w:tr>
      <w:tr w:rsidR="00622D76" w:rsidRPr="00622D76" w14:paraId="4F31B43E" w14:textId="77777777" w:rsidTr="00F562E8">
        <w:trPr>
          <w:trHeight w:val="129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C792D" w14:textId="77777777" w:rsidR="00F562E8" w:rsidRPr="00622D76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730A" w14:textId="77777777" w:rsidR="00F562E8" w:rsidRPr="00622D76" w:rsidRDefault="00F562E8" w:rsidP="00F65F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 xml:space="preserve"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</w:t>
            </w:r>
            <w:r w:rsidR="00F65F67" w:rsidRPr="00622D76">
              <w:rPr>
                <w:rFonts w:ascii="Times New Roman" w:hAnsi="Times New Roman" w:cs="Times New Roman"/>
                <w:color w:val="000000" w:themeColor="text1"/>
              </w:rPr>
              <w:t xml:space="preserve">Кызылского </w:t>
            </w:r>
            <w:r w:rsidRPr="00622D76">
              <w:rPr>
                <w:rFonts w:ascii="Times New Roman" w:hAnsi="Times New Roman" w:cs="Times New Roman"/>
                <w:color w:val="000000" w:themeColor="text1"/>
              </w:rPr>
              <w:t>кожууна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093E" w14:textId="77777777" w:rsidR="00F562E8" w:rsidRPr="00622D76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A7BB9" w14:textId="77777777" w:rsidR="00F562E8" w:rsidRPr="000D69AC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98926C5" w14:textId="77777777" w:rsidR="00F562E8" w:rsidRPr="000D69AC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DA1471C" w14:textId="77777777" w:rsidR="00F562E8" w:rsidRPr="000D69AC" w:rsidRDefault="00F65F67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D69AC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</w:tr>
      <w:tr w:rsidR="00622D76" w:rsidRPr="00622D76" w14:paraId="7616F231" w14:textId="77777777" w:rsidTr="00F562E8">
        <w:trPr>
          <w:trHeight w:val="623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C9BC5" w14:textId="77777777" w:rsidR="00F562E8" w:rsidRPr="00622D76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A7F6" w14:textId="77777777" w:rsidR="00F562E8" w:rsidRPr="00622D76" w:rsidRDefault="00F562E8" w:rsidP="00E01E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Количество общественных территорий (парки, скверы, набережные и т.д.).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6894" w14:textId="77777777" w:rsidR="00F562E8" w:rsidRPr="00622D76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 xml:space="preserve">ед.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0B1EE" w14:textId="77777777" w:rsidR="00F562E8" w:rsidRPr="000D69AC" w:rsidRDefault="000708BF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D69AC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</w:tr>
      <w:tr w:rsidR="00622D76" w:rsidRPr="00622D76" w14:paraId="7F1FE9C0" w14:textId="77777777" w:rsidTr="00F562E8">
        <w:trPr>
          <w:trHeight w:val="9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63005" w14:textId="77777777" w:rsidR="00F562E8" w:rsidRPr="00622D76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D1126" w14:textId="77777777" w:rsidR="00F562E8" w:rsidRPr="00622D76" w:rsidRDefault="00F562E8" w:rsidP="00E01E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Доля и количество благоустроенных общественных территорий (парки, скверы, набережные и т.д.) от общего количества таких территорий.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B6C6" w14:textId="77777777" w:rsidR="00F562E8" w:rsidRPr="00622D76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% /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86D9" w14:textId="77777777" w:rsidR="00F562E8" w:rsidRPr="000D69AC" w:rsidRDefault="00F562E8" w:rsidP="00E01E6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9710028" w14:textId="77777777" w:rsidR="00F562E8" w:rsidRPr="000D69AC" w:rsidRDefault="000708BF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D69AC">
              <w:rPr>
                <w:rFonts w:ascii="Times New Roman" w:hAnsi="Times New Roman" w:cs="Times New Roman"/>
                <w:color w:val="000000" w:themeColor="text1"/>
              </w:rPr>
              <w:t>40/12</w:t>
            </w:r>
          </w:p>
        </w:tc>
      </w:tr>
      <w:tr w:rsidR="00622D76" w:rsidRPr="00622D76" w14:paraId="6CEC97A1" w14:textId="77777777" w:rsidTr="00F562E8">
        <w:trPr>
          <w:trHeight w:val="82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76842" w14:textId="77777777" w:rsidR="00F562E8" w:rsidRPr="00622D76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690B" w14:textId="77777777" w:rsidR="00F562E8" w:rsidRPr="00622D76" w:rsidRDefault="00F562E8" w:rsidP="00E01E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Доля и количество общественных территорий (парки, скверы, набережные и т.д.) от общего количества таких территорий, нуждающихся в благоустройстве.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A642" w14:textId="77777777" w:rsidR="00F562E8" w:rsidRPr="00622D76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% /                                                                                                              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1814F5" w14:textId="77777777" w:rsidR="00F562E8" w:rsidRPr="000D69AC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6E8D2D2" w14:textId="77777777" w:rsidR="00F562E8" w:rsidRPr="000D69AC" w:rsidRDefault="00F562E8" w:rsidP="000708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D69AC">
              <w:rPr>
                <w:rFonts w:ascii="Times New Roman" w:hAnsi="Times New Roman" w:cs="Times New Roman"/>
                <w:color w:val="000000" w:themeColor="text1"/>
              </w:rPr>
              <w:t>100/</w:t>
            </w:r>
            <w:r w:rsidR="000708BF" w:rsidRPr="000D69AC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</w:tr>
      <w:tr w:rsidR="00622D76" w:rsidRPr="00622D76" w14:paraId="2B52BCF1" w14:textId="77777777" w:rsidTr="00F562E8">
        <w:trPr>
          <w:trHeight w:val="91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1F76B" w14:textId="77777777" w:rsidR="00F562E8" w:rsidRPr="00622D76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AE7E" w14:textId="77777777" w:rsidR="00F562E8" w:rsidRPr="00622D76" w:rsidRDefault="00F562E8" w:rsidP="00E01E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Площадь благоустроенных общественных территорий, приходящихся на 1 жителя муниципального образования.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C03D2" w14:textId="77777777" w:rsidR="00F562E8" w:rsidRPr="00622D76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CB6648" w14:textId="77777777" w:rsidR="00F562E8" w:rsidRPr="000D69AC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51FAD94" w14:textId="77777777" w:rsidR="00F562E8" w:rsidRPr="000D69AC" w:rsidRDefault="00642273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D69AC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</w:tr>
      <w:tr w:rsidR="00622D76" w:rsidRPr="00622D76" w14:paraId="175A9E03" w14:textId="77777777" w:rsidTr="00F562E8">
        <w:trPr>
          <w:trHeight w:val="1066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7298B" w14:textId="77777777" w:rsidR="00F562E8" w:rsidRPr="00622D76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719F" w14:textId="77777777" w:rsidR="00F562E8" w:rsidRPr="00622D76" w:rsidRDefault="00F562E8" w:rsidP="00E01E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Объем финансового участия граждан, организаций в выполнении мероприятий по благоустройству дворовых территорий, общественных территорий (при наличии такой практики).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0961D" w14:textId="77777777" w:rsidR="00F562E8" w:rsidRPr="00622D76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2B9699" w14:textId="77777777" w:rsidR="00F562E8" w:rsidRPr="000D69AC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C3D5109" w14:textId="77777777" w:rsidR="00F562E8" w:rsidRPr="000D69AC" w:rsidRDefault="00642273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D69A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F562E8" w:rsidRPr="00622D76" w14:paraId="1E0A7DA9" w14:textId="77777777" w:rsidTr="00F562E8">
        <w:trPr>
          <w:trHeight w:val="104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CA778" w14:textId="77777777" w:rsidR="00F562E8" w:rsidRPr="00622D76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159EC" w14:textId="77777777" w:rsidR="00F562E8" w:rsidRPr="00622D76" w:rsidRDefault="00F562E8" w:rsidP="00E01E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Информация о наличии трудового участия граждан, организаций в выполнении мероприятий по благоустройству дворовых территорий, общественных территорий (при наличии такой практики)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7679" w14:textId="77777777" w:rsidR="00F562E8" w:rsidRPr="00622D76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2D76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A4BB3A" w14:textId="77777777" w:rsidR="00F562E8" w:rsidRPr="000D69AC" w:rsidRDefault="00F562E8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DAF6D8D" w14:textId="77777777" w:rsidR="00F562E8" w:rsidRPr="000D69AC" w:rsidRDefault="00642273" w:rsidP="00E01E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D69AC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</w:tr>
    </w:tbl>
    <w:p w14:paraId="13838228" w14:textId="77777777" w:rsidR="00642273" w:rsidRPr="00622D76" w:rsidRDefault="00642273" w:rsidP="00F562E8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3724F021" w14:textId="77777777" w:rsidR="00F562E8" w:rsidRPr="00622D76" w:rsidRDefault="00F562E8" w:rsidP="00F562E8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22D76">
        <w:rPr>
          <w:rFonts w:ascii="Times New Roman" w:hAnsi="Times New Roman"/>
          <w:b/>
          <w:color w:val="000000" w:themeColor="text1"/>
          <w:sz w:val="28"/>
          <w:szCs w:val="28"/>
        </w:rPr>
        <w:t>2. Приоритеты политики благоустройства, формулировка целей, задач и целевых индикаторов муниципальной программы</w:t>
      </w:r>
    </w:p>
    <w:p w14:paraId="1F1CF34A" w14:textId="77777777" w:rsidR="00F562E8" w:rsidRPr="00622D76" w:rsidRDefault="00F562E8" w:rsidP="00F562E8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34AE146E" w14:textId="77777777" w:rsidR="00F562E8" w:rsidRPr="00622D76" w:rsidRDefault="00F562E8" w:rsidP="00F562E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Целью Программы является повышение уровня комплексного благоустройства территории Кызылского муниципального района, в том числе:</w:t>
      </w:r>
    </w:p>
    <w:p w14:paraId="1552A2CB" w14:textId="77777777" w:rsidR="00F562E8" w:rsidRPr="00622D76" w:rsidRDefault="00F562E8" w:rsidP="00F562E8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69AC">
        <w:rPr>
          <w:rFonts w:ascii="Times New Roman" w:hAnsi="Times New Roman" w:cs="Times New Roman"/>
          <w:color w:val="000000" w:themeColor="text1"/>
          <w:sz w:val="28"/>
          <w:szCs w:val="28"/>
        </w:rPr>
        <w:t>- улучшение технико-эксплуатационного состояния дворовых территорий многоквартирных домов и проездов к дворовым территориям многоквартирных домов;</w:t>
      </w:r>
    </w:p>
    <w:p w14:paraId="1E3C0FA1" w14:textId="77777777" w:rsidR="00F562E8" w:rsidRPr="00622D76" w:rsidRDefault="00F562E8" w:rsidP="00F562E8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- организация благоустройства территорий муниципального образования;</w:t>
      </w:r>
    </w:p>
    <w:p w14:paraId="01304AB7" w14:textId="77777777" w:rsidR="00F562E8" w:rsidRPr="00622D76" w:rsidRDefault="00F562E8" w:rsidP="00F562E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622D7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 создание условий для массового отдыха жителей и организация обустройства мест массового пребывания населения;</w:t>
      </w:r>
    </w:p>
    <w:p w14:paraId="34AEFCF0" w14:textId="77777777" w:rsidR="00F562E8" w:rsidRPr="00622D76" w:rsidRDefault="00F562E8" w:rsidP="00F562E8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- совершенствование архитектурно - художественного облика муниципального образования, размещение и содержание малых архитектурных форм.</w:t>
      </w:r>
    </w:p>
    <w:p w14:paraId="382A4E58" w14:textId="77777777" w:rsidR="00F562E8" w:rsidRPr="00622D76" w:rsidRDefault="00F562E8" w:rsidP="00F562E8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формирование доступной городской </w:t>
      </w:r>
      <w:r w:rsidR="00310A24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(сельской) 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среды</w:t>
      </w:r>
      <w:r w:rsidRPr="00622D76">
        <w:rPr>
          <w:rFonts w:ascii="Times New Roman" w:hAnsi="Times New Roman" w:cs="Times New Roman"/>
          <w:color w:val="000000" w:themeColor="text1"/>
          <w:sz w:val="28"/>
        </w:rPr>
        <w:t xml:space="preserve"> для инвалидов и маломобильных групп населения.</w:t>
      </w:r>
    </w:p>
    <w:p w14:paraId="4A0C4C10" w14:textId="77777777" w:rsidR="00F562E8" w:rsidRPr="00622D76" w:rsidRDefault="00F562E8" w:rsidP="00642273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Применение программно-целевого метода позволит обеспечить системный подход к решению существующих проблем в сфере благоустройства, а также повысить эффективность и результативность осуществления бюджетных расходов.</w:t>
      </w:r>
    </w:p>
    <w:p w14:paraId="54CEEBE9" w14:textId="77777777" w:rsidR="00F562E8" w:rsidRPr="00622D76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Для достижения поставленных целей необходимо решить следующие задачи:</w:t>
      </w:r>
    </w:p>
    <w:p w14:paraId="213D2B47" w14:textId="77777777" w:rsidR="00F562E8" w:rsidRPr="00622D76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обеспечение формирования единых подходов и ключевых приоритетов формирования комфортной городской</w:t>
      </w:r>
      <w:r w:rsidR="00310A24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(сельской)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среды на территории </w:t>
      </w:r>
      <w:r w:rsidR="00642273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Кызылского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РТ с учетом приоритетов территориального развития;</w:t>
      </w:r>
    </w:p>
    <w:p w14:paraId="42B21045" w14:textId="77777777" w:rsidR="00F562E8" w:rsidRPr="00622D76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создание универсальных механизмов вовлечения граждан, организаций (заинтересованных лиц) в реализацию мероприятий по благоустройству территорий; </w:t>
      </w:r>
    </w:p>
    <w:p w14:paraId="4426F9DD" w14:textId="77777777" w:rsidR="00F562E8" w:rsidRPr="00622D76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- повышение ответственности заинтересованных лиц за соблюдение чистоты и порядка, содержание объектов благоустройства;</w:t>
      </w:r>
    </w:p>
    <w:p w14:paraId="264C621D" w14:textId="77777777" w:rsidR="00F562E8" w:rsidRPr="00622D76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- адаптация городской</w:t>
      </w:r>
      <w:r w:rsidR="00310A24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(сельской)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среды для людей с физическими недостатками, обеспечивающую свободное передвижение людей с ограниченными возможностями.</w:t>
      </w:r>
    </w:p>
    <w:p w14:paraId="5B5CA94E" w14:textId="77777777" w:rsidR="00F562E8" w:rsidRPr="00622D76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Успешное выполнение поставленных задач позволит улучшить условия жизни населения и повысить привлекательность района, как для проживания, так и для проведения хозяйственной деятельности, развертывания частной инициативы, привлечения бизнеса. Будут созданы необходимые условия для развития других систем жизнеобеспечения населения района в целом.</w:t>
      </w:r>
    </w:p>
    <w:p w14:paraId="0CD80D13" w14:textId="350F28DE" w:rsidR="00F562E8" w:rsidRPr="00622D76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Период реализации Программы 2018-202</w:t>
      </w:r>
      <w:r w:rsidR="00C7199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годы.</w:t>
      </w:r>
    </w:p>
    <w:p w14:paraId="577A4F6B" w14:textId="77777777" w:rsidR="00F562E8" w:rsidRPr="00622D76" w:rsidRDefault="00F562E8" w:rsidP="00F562E8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622D76">
        <w:rPr>
          <w:color w:val="000000" w:themeColor="text1"/>
          <w:sz w:val="28"/>
          <w:szCs w:val="28"/>
        </w:rPr>
        <w:t xml:space="preserve">Показатели (индикаторы) эффективности реализации Программы приводятся в </w:t>
      </w:r>
      <w:r w:rsidRPr="00622D76">
        <w:rPr>
          <w:b/>
          <w:color w:val="000000" w:themeColor="text1"/>
          <w:sz w:val="28"/>
          <w:szCs w:val="28"/>
        </w:rPr>
        <w:t>приложении 1</w:t>
      </w:r>
      <w:r w:rsidRPr="00622D76">
        <w:rPr>
          <w:color w:val="000000" w:themeColor="text1"/>
          <w:sz w:val="28"/>
          <w:szCs w:val="28"/>
        </w:rPr>
        <w:t xml:space="preserve"> к Программе.</w:t>
      </w:r>
    </w:p>
    <w:p w14:paraId="0A459A96" w14:textId="77777777" w:rsidR="00642273" w:rsidRPr="00622D76" w:rsidRDefault="00642273" w:rsidP="00F562E8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</w:p>
    <w:p w14:paraId="2B481062" w14:textId="77777777" w:rsidR="00F562E8" w:rsidRPr="00622D76" w:rsidRDefault="00F562E8" w:rsidP="00F562E8">
      <w:pPr>
        <w:pStyle w:val="afc"/>
        <w:numPr>
          <w:ilvl w:val="0"/>
          <w:numId w:val="20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Характеристика основных мероприятий Программы</w:t>
      </w:r>
    </w:p>
    <w:p w14:paraId="06A959AB" w14:textId="77777777" w:rsidR="00F562E8" w:rsidRPr="00622D76" w:rsidRDefault="00F562E8" w:rsidP="00F562E8">
      <w:pPr>
        <w:pStyle w:val="afc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9E1B556" w14:textId="53F8ADA8" w:rsidR="00F562E8" w:rsidRPr="00622D76" w:rsidRDefault="00F562E8" w:rsidP="00F562E8">
      <w:pPr>
        <w:pStyle w:val="afc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Программы на 2018-202</w:t>
      </w:r>
      <w:r w:rsidR="00C7199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гг. для достижения поставленных целей предусматривается реализация следующих мероприятий:</w:t>
      </w:r>
    </w:p>
    <w:p w14:paraId="52F67145" w14:textId="77777777" w:rsidR="00F562E8" w:rsidRPr="00622D76" w:rsidRDefault="00F562E8" w:rsidP="00F562E8">
      <w:pPr>
        <w:pStyle w:val="afc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69AC">
        <w:rPr>
          <w:rFonts w:ascii="Times New Roman" w:hAnsi="Times New Roman" w:cs="Times New Roman"/>
          <w:color w:val="000000" w:themeColor="text1"/>
          <w:sz w:val="28"/>
          <w:szCs w:val="28"/>
        </w:rPr>
        <w:t>- комплексное благоустройство дворовых территорий многоквартирных домов Кызылского муниципального района Республики Тыва;</w:t>
      </w:r>
    </w:p>
    <w:p w14:paraId="5364336A" w14:textId="77777777" w:rsidR="00F562E8" w:rsidRPr="00622D76" w:rsidRDefault="00F562E8" w:rsidP="00F562E8">
      <w:pPr>
        <w:pStyle w:val="afc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- оздоровление санитарного состояния и улучшения эстетического внешнего вида населенных пунктов района за счет реализации проектов благоустройства наиболее посещаемых территорий и мест массового отдыха населения;</w:t>
      </w:r>
    </w:p>
    <w:p w14:paraId="4615510F" w14:textId="77777777" w:rsidR="00F562E8" w:rsidRPr="00622D76" w:rsidRDefault="00F562E8" w:rsidP="00F562E8">
      <w:pPr>
        <w:pStyle w:val="afc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- озеленение населенных пунктов района (посадка деревьев и кустарников, устройство и ремонт газонов и цветников, санитарная обрезка деревьев и прореживание загущенных посадок);</w:t>
      </w:r>
    </w:p>
    <w:p w14:paraId="3AD38756" w14:textId="77777777" w:rsidR="00F562E8" w:rsidRPr="00622D76" w:rsidRDefault="00F562E8" w:rsidP="00F562E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- строительство детских игровых и спортивных площадок;</w:t>
      </w:r>
    </w:p>
    <w:p w14:paraId="5FFBD4BE" w14:textId="77777777" w:rsidR="00F562E8" w:rsidRPr="00622D76" w:rsidRDefault="00722A82" w:rsidP="00F562E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562E8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благоустройство дворовых и общественных территорий с учетом их доступности для маломобильных групп населения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B1D6971" w14:textId="77777777" w:rsidR="00F562E8" w:rsidRPr="00622D76" w:rsidRDefault="00642273" w:rsidP="00F562E8">
      <w:pPr>
        <w:pStyle w:val="afc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562E8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расширение механизмов вовлечения граждан и организаций в реализацию мероприятий по благоустройству.</w:t>
      </w:r>
    </w:p>
    <w:p w14:paraId="12630DE3" w14:textId="77777777" w:rsidR="00F562E8" w:rsidRPr="00622D76" w:rsidRDefault="00F562E8" w:rsidP="00F562E8">
      <w:pPr>
        <w:pStyle w:val="afc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основных мероприятий приведен в </w:t>
      </w:r>
      <w:r w:rsidRPr="00622D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приложении 2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Программе.</w:t>
      </w:r>
    </w:p>
    <w:p w14:paraId="7D187E46" w14:textId="77777777" w:rsidR="00F562E8" w:rsidRPr="00622D76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Благоустройство </w:t>
      </w:r>
      <w:r w:rsidRPr="000D69AC">
        <w:rPr>
          <w:rFonts w:ascii="Times New Roman" w:hAnsi="Times New Roman" w:cs="Times New Roman"/>
          <w:color w:val="000000" w:themeColor="text1"/>
          <w:sz w:val="28"/>
          <w:szCs w:val="28"/>
        </w:rPr>
        <w:t>дворовых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общественных территорий предусматривает выполнение минимального и дополнительного перечня работ:</w:t>
      </w:r>
    </w:p>
    <w:p w14:paraId="2FB14834" w14:textId="77777777" w:rsidR="00F562E8" w:rsidRPr="000D69AC" w:rsidRDefault="00F562E8" w:rsidP="00F562E8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D69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минимальный перечень работ:</w:t>
      </w:r>
    </w:p>
    <w:p w14:paraId="3F2BC7A3" w14:textId="77777777" w:rsidR="00F562E8" w:rsidRPr="00622D76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69AC">
        <w:rPr>
          <w:rFonts w:ascii="Times New Roman" w:hAnsi="Times New Roman" w:cs="Times New Roman"/>
          <w:color w:val="000000" w:themeColor="text1"/>
          <w:sz w:val="28"/>
          <w:szCs w:val="28"/>
        </w:rPr>
        <w:t>– ремонт дворовых проездов (асфальтирование);</w:t>
      </w:r>
    </w:p>
    <w:p w14:paraId="0D967C67" w14:textId="77777777" w:rsidR="00F562E8" w:rsidRPr="00622D76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– организация освещения;</w:t>
      </w:r>
    </w:p>
    <w:p w14:paraId="612F3A22" w14:textId="77777777" w:rsidR="00F562E8" w:rsidRPr="00622D76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– установка скамеек;</w:t>
      </w:r>
    </w:p>
    <w:p w14:paraId="6BD60576" w14:textId="77777777" w:rsidR="00F562E8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– установка урн для мусора.</w:t>
      </w:r>
    </w:p>
    <w:p w14:paraId="0C9C7B47" w14:textId="77777777" w:rsidR="000F7EEF" w:rsidRPr="00622D76" w:rsidRDefault="000F7EEF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установка беседок.</w:t>
      </w:r>
    </w:p>
    <w:p w14:paraId="6A320C8F" w14:textId="77777777" w:rsidR="00F562E8" w:rsidRPr="00622D76" w:rsidRDefault="00F562E8" w:rsidP="00F562E8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дополнительный перечень работ:</w:t>
      </w:r>
    </w:p>
    <w:p w14:paraId="1D18CBE1" w14:textId="77777777" w:rsidR="00F562E8" w:rsidRPr="00622D76" w:rsidRDefault="00F562E8" w:rsidP="00F562E8">
      <w:pPr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– </w:t>
      </w:r>
      <w:r w:rsidRPr="00622D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оборудование детских и (или) спортивных площадок;</w:t>
      </w:r>
    </w:p>
    <w:p w14:paraId="5B5228DD" w14:textId="77777777" w:rsidR="00F562E8" w:rsidRPr="00622D76" w:rsidRDefault="00F562E8" w:rsidP="00F562E8">
      <w:pPr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– оборудование автомобильных парковок;</w:t>
      </w:r>
    </w:p>
    <w:p w14:paraId="79F693FA" w14:textId="77777777" w:rsidR="00F562E8" w:rsidRPr="000D69AC" w:rsidRDefault="00F562E8" w:rsidP="00F562E8">
      <w:pPr>
        <w:numPr>
          <w:ilvl w:val="0"/>
          <w:numId w:val="21"/>
        </w:numPr>
        <w:tabs>
          <w:tab w:val="left" w:pos="1005"/>
        </w:tabs>
        <w:spacing w:line="322" w:lineRule="exact"/>
        <w:ind w:firstLine="7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69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озеленение придомовых территорий;</w:t>
      </w:r>
    </w:p>
    <w:p w14:paraId="0397DB08" w14:textId="77777777" w:rsidR="00F562E8" w:rsidRPr="00622D76" w:rsidRDefault="00F562E8" w:rsidP="00F562E8">
      <w:pPr>
        <w:numPr>
          <w:ilvl w:val="0"/>
          <w:numId w:val="21"/>
        </w:numPr>
        <w:tabs>
          <w:tab w:val="left" w:pos="975"/>
        </w:tabs>
        <w:spacing w:line="322" w:lineRule="exact"/>
        <w:ind w:firstLine="7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установка скамеек со спинками и подлокотниками для инвалидов и маломобильных групп граждан;</w:t>
      </w:r>
    </w:p>
    <w:p w14:paraId="73BA6319" w14:textId="77777777" w:rsidR="00F562E8" w:rsidRPr="00622D76" w:rsidRDefault="00F562E8" w:rsidP="00F562E8">
      <w:pPr>
        <w:numPr>
          <w:ilvl w:val="0"/>
          <w:numId w:val="21"/>
        </w:numPr>
        <w:tabs>
          <w:tab w:val="left" w:pos="975"/>
        </w:tabs>
        <w:spacing w:line="322" w:lineRule="exact"/>
        <w:ind w:firstLine="7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устройство пандусов на придомовых территориях для инвалидо</w:t>
      </w:r>
      <w:r w:rsidR="00722A82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и маломобильных групп граждан;</w:t>
      </w:r>
    </w:p>
    <w:p w14:paraId="5078A1D4" w14:textId="77777777" w:rsidR="00F562E8" w:rsidRPr="00622D76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устройство ограждения </w:t>
      </w:r>
      <w:r w:rsidRPr="00622D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детских и (или) спортивных</w:t>
      </w:r>
      <w:r w:rsidR="000F7EE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площадок;</w:t>
      </w:r>
    </w:p>
    <w:p w14:paraId="3EE523A6" w14:textId="77777777" w:rsidR="00F562E8" w:rsidRPr="00622D76" w:rsidRDefault="00F562E8" w:rsidP="00F562E8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14:paraId="779564C7" w14:textId="77777777" w:rsidR="00F562E8" w:rsidRPr="00622D76" w:rsidRDefault="00F562E8" w:rsidP="00F562E8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Нормативная стоимость (единичные расценки) работ по благоустройству, входящих в состав минимального перечня работ приведена в Таблице 1.</w:t>
      </w:r>
    </w:p>
    <w:p w14:paraId="39481F74" w14:textId="77777777" w:rsidR="00F562E8" w:rsidRPr="00622D76" w:rsidRDefault="00F562E8" w:rsidP="00F562E8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14:paraId="1EEB740B" w14:textId="77777777" w:rsidR="00F562E8" w:rsidRPr="00622D76" w:rsidRDefault="00F562E8" w:rsidP="00F562E8">
      <w:pPr>
        <w:shd w:val="clear" w:color="auto" w:fill="FFFFFF"/>
        <w:spacing w:after="200" w:line="276" w:lineRule="auto"/>
        <w:ind w:left="24"/>
        <w:jc w:val="right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622D76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Таблица 1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675"/>
        <w:gridCol w:w="5245"/>
        <w:gridCol w:w="1258"/>
        <w:gridCol w:w="2393"/>
      </w:tblGrid>
      <w:tr w:rsidR="00622D76" w:rsidRPr="00622D76" w14:paraId="2DE8AF1D" w14:textId="77777777" w:rsidTr="00F977BB">
        <w:tc>
          <w:tcPr>
            <w:tcW w:w="675" w:type="dxa"/>
          </w:tcPr>
          <w:p w14:paraId="49CF87BD" w14:textId="77777777" w:rsidR="00F562E8" w:rsidRPr="00622D76" w:rsidRDefault="00F562E8" w:rsidP="00F977BB">
            <w:pPr>
              <w:pStyle w:val="ConsPlusNormal"/>
              <w:jc w:val="center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№ п/п</w:t>
            </w:r>
          </w:p>
        </w:tc>
        <w:tc>
          <w:tcPr>
            <w:tcW w:w="5245" w:type="dxa"/>
          </w:tcPr>
          <w:p w14:paraId="39972AE9" w14:textId="77777777" w:rsidR="00F562E8" w:rsidRPr="00622D76" w:rsidRDefault="00F562E8" w:rsidP="00F977BB">
            <w:pPr>
              <w:pStyle w:val="ConsPlusNormal"/>
              <w:jc w:val="center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Наименование работ</w:t>
            </w:r>
          </w:p>
        </w:tc>
        <w:tc>
          <w:tcPr>
            <w:tcW w:w="1258" w:type="dxa"/>
          </w:tcPr>
          <w:p w14:paraId="775610E5" w14:textId="77777777" w:rsidR="00F562E8" w:rsidRPr="00622D76" w:rsidRDefault="00F562E8" w:rsidP="00F977BB">
            <w:pPr>
              <w:pStyle w:val="ConsPlusNormal"/>
              <w:jc w:val="center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Ед. изм.</w:t>
            </w:r>
          </w:p>
        </w:tc>
        <w:tc>
          <w:tcPr>
            <w:tcW w:w="2393" w:type="dxa"/>
          </w:tcPr>
          <w:p w14:paraId="3BD322BE" w14:textId="77777777" w:rsidR="00F562E8" w:rsidRPr="00622D76" w:rsidRDefault="00F562E8" w:rsidP="00F977BB">
            <w:pPr>
              <w:pStyle w:val="ConsPlusNormal"/>
              <w:jc w:val="center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Тариф за ед. изм. (руб.)</w:t>
            </w:r>
          </w:p>
        </w:tc>
      </w:tr>
      <w:tr w:rsidR="00622D76" w:rsidRPr="00622D76" w14:paraId="0B3EFE77" w14:textId="77777777" w:rsidTr="00F977BB">
        <w:tc>
          <w:tcPr>
            <w:tcW w:w="675" w:type="dxa"/>
          </w:tcPr>
          <w:p w14:paraId="5292A814" w14:textId="77777777" w:rsidR="00F562E8" w:rsidRPr="00622D76" w:rsidRDefault="00F562E8" w:rsidP="00F977BB">
            <w:pPr>
              <w:pStyle w:val="ConsPlusNormal"/>
              <w:jc w:val="both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5245" w:type="dxa"/>
          </w:tcPr>
          <w:p w14:paraId="5F46D81D" w14:textId="77777777" w:rsidR="00F562E8" w:rsidRPr="00622D76" w:rsidRDefault="00F562E8" w:rsidP="00F977BB">
            <w:pPr>
              <w:pStyle w:val="ConsPlusNormal"/>
              <w:jc w:val="both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Изготовление скамеек</w:t>
            </w:r>
          </w:p>
          <w:p w14:paraId="3BDDAA00" w14:textId="77777777" w:rsidR="00F562E8" w:rsidRPr="00622D76" w:rsidRDefault="00F562E8" w:rsidP="00F977BB">
            <w:pPr>
              <w:pStyle w:val="ConsPlusNormal"/>
              <w:jc w:val="center"/>
              <w:rPr>
                <w:color w:val="000000" w:themeColor="text1"/>
                <w:szCs w:val="28"/>
              </w:rPr>
            </w:pPr>
            <w:r w:rsidRPr="00622D76">
              <w:rPr>
                <w:noProof/>
                <w:color w:val="000000" w:themeColor="text1"/>
                <w:szCs w:val="28"/>
              </w:rPr>
              <w:drawing>
                <wp:inline distT="0" distB="0" distL="0" distR="0" wp14:anchorId="7359299D" wp14:editId="3E9E6139">
                  <wp:extent cx="2736850" cy="2051050"/>
                  <wp:effectExtent l="0" t="0" r="6350" b="6350"/>
                  <wp:docPr id="5" name="Рисунок 1" descr="C:\Users\user\Desktop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205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8" w:type="dxa"/>
          </w:tcPr>
          <w:p w14:paraId="41CF9732" w14:textId="77777777" w:rsidR="00F562E8" w:rsidRPr="00622D76" w:rsidRDefault="00F562E8" w:rsidP="00F977BB">
            <w:pPr>
              <w:pStyle w:val="ConsPlusNormal"/>
              <w:jc w:val="center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Шт.</w:t>
            </w:r>
          </w:p>
        </w:tc>
        <w:tc>
          <w:tcPr>
            <w:tcW w:w="2393" w:type="dxa"/>
          </w:tcPr>
          <w:p w14:paraId="53E820CB" w14:textId="77777777" w:rsidR="00F562E8" w:rsidRPr="00622D76" w:rsidRDefault="00F562E8" w:rsidP="00F977BB">
            <w:pPr>
              <w:pStyle w:val="ConsPlusNormal"/>
              <w:jc w:val="center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6000</w:t>
            </w:r>
          </w:p>
        </w:tc>
      </w:tr>
      <w:tr w:rsidR="00622D76" w:rsidRPr="00622D76" w14:paraId="4D58872C" w14:textId="77777777" w:rsidTr="00F977BB">
        <w:tc>
          <w:tcPr>
            <w:tcW w:w="675" w:type="dxa"/>
          </w:tcPr>
          <w:p w14:paraId="0AB4D23B" w14:textId="77777777" w:rsidR="00F562E8" w:rsidRPr="00622D76" w:rsidRDefault="00F562E8" w:rsidP="00F977BB">
            <w:pPr>
              <w:pStyle w:val="ConsPlusNormal"/>
              <w:jc w:val="both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5245" w:type="dxa"/>
          </w:tcPr>
          <w:p w14:paraId="55F1E159" w14:textId="77777777" w:rsidR="00F562E8" w:rsidRPr="00622D76" w:rsidRDefault="00F562E8" w:rsidP="00F977BB">
            <w:pPr>
              <w:pStyle w:val="ConsPlusNormal"/>
              <w:jc w:val="both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Изготовление урн</w:t>
            </w:r>
          </w:p>
          <w:p w14:paraId="3B5EEAD9" w14:textId="77777777" w:rsidR="00F562E8" w:rsidRPr="00622D76" w:rsidRDefault="00F562E8" w:rsidP="00F977BB">
            <w:pPr>
              <w:pStyle w:val="ConsPlusNormal"/>
              <w:jc w:val="center"/>
              <w:rPr>
                <w:color w:val="000000" w:themeColor="text1"/>
                <w:szCs w:val="28"/>
              </w:rPr>
            </w:pPr>
            <w:r w:rsidRPr="00622D76">
              <w:rPr>
                <w:noProof/>
                <w:color w:val="000000" w:themeColor="text1"/>
                <w:szCs w:val="28"/>
              </w:rPr>
              <w:drawing>
                <wp:inline distT="0" distB="0" distL="0" distR="0" wp14:anchorId="5D04A4D7" wp14:editId="1634C3D8">
                  <wp:extent cx="2051050" cy="2051050"/>
                  <wp:effectExtent l="0" t="0" r="6350" b="6350"/>
                  <wp:docPr id="6" name="Рисунок 2" descr="C:\Users\user\Desktop\i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i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050" cy="205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8" w:type="dxa"/>
          </w:tcPr>
          <w:p w14:paraId="436466AA" w14:textId="77777777" w:rsidR="00F562E8" w:rsidRPr="00622D76" w:rsidRDefault="00F562E8" w:rsidP="00F977BB">
            <w:pPr>
              <w:pStyle w:val="ConsPlusNormal"/>
              <w:jc w:val="center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Шт.</w:t>
            </w:r>
          </w:p>
        </w:tc>
        <w:tc>
          <w:tcPr>
            <w:tcW w:w="2393" w:type="dxa"/>
          </w:tcPr>
          <w:p w14:paraId="7DC36DCF" w14:textId="77777777" w:rsidR="00F562E8" w:rsidRPr="00622D76" w:rsidRDefault="00F562E8" w:rsidP="00F977BB">
            <w:pPr>
              <w:pStyle w:val="ConsPlusNormal"/>
              <w:jc w:val="center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2500</w:t>
            </w:r>
          </w:p>
        </w:tc>
      </w:tr>
      <w:tr w:rsidR="00622D76" w:rsidRPr="00622D76" w14:paraId="56F6C354" w14:textId="77777777" w:rsidTr="00F977BB">
        <w:tc>
          <w:tcPr>
            <w:tcW w:w="675" w:type="dxa"/>
          </w:tcPr>
          <w:p w14:paraId="58468F41" w14:textId="77777777" w:rsidR="00F562E8" w:rsidRPr="00622D76" w:rsidRDefault="00F562E8" w:rsidP="00F977BB">
            <w:pPr>
              <w:pStyle w:val="ConsPlusNormal"/>
              <w:jc w:val="both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5245" w:type="dxa"/>
          </w:tcPr>
          <w:p w14:paraId="25F29C83" w14:textId="77777777" w:rsidR="00F562E8" w:rsidRPr="00622D76" w:rsidRDefault="00F562E8" w:rsidP="00F977BB">
            <w:pPr>
              <w:pStyle w:val="ConsPlusNormal"/>
              <w:jc w:val="both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Изготовление дворовых фонарей</w:t>
            </w:r>
          </w:p>
          <w:p w14:paraId="676B16A5" w14:textId="77777777" w:rsidR="00F562E8" w:rsidRPr="00622D76" w:rsidRDefault="00F562E8" w:rsidP="00F977BB">
            <w:pPr>
              <w:pStyle w:val="ConsPlusNormal"/>
              <w:jc w:val="center"/>
              <w:rPr>
                <w:color w:val="000000" w:themeColor="text1"/>
                <w:szCs w:val="28"/>
              </w:rPr>
            </w:pPr>
            <w:r w:rsidRPr="00622D76">
              <w:rPr>
                <w:noProof/>
                <w:color w:val="000000" w:themeColor="text1"/>
                <w:szCs w:val="28"/>
              </w:rPr>
              <w:lastRenderedPageBreak/>
              <w:drawing>
                <wp:inline distT="0" distB="0" distL="0" distR="0" wp14:anchorId="0149F2FD" wp14:editId="0CFB8C42">
                  <wp:extent cx="2136322" cy="2136322"/>
                  <wp:effectExtent l="0" t="0" r="0" b="0"/>
                  <wp:docPr id="7" name="Рисунок 3" descr="C:\Users\user\Desktop\item_5590_1_28382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item_5590_1_28382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6322" cy="21363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8" w:type="dxa"/>
          </w:tcPr>
          <w:p w14:paraId="1250959B" w14:textId="77777777" w:rsidR="00F562E8" w:rsidRPr="00622D76" w:rsidRDefault="00F562E8" w:rsidP="00F977BB">
            <w:pPr>
              <w:pStyle w:val="ConsPlusNormal"/>
              <w:jc w:val="center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lastRenderedPageBreak/>
              <w:t>Шт.</w:t>
            </w:r>
          </w:p>
        </w:tc>
        <w:tc>
          <w:tcPr>
            <w:tcW w:w="2393" w:type="dxa"/>
          </w:tcPr>
          <w:p w14:paraId="388810BC" w14:textId="77777777" w:rsidR="00F562E8" w:rsidRPr="00622D76" w:rsidRDefault="00F562E8" w:rsidP="00F977BB">
            <w:pPr>
              <w:pStyle w:val="ConsPlusNormal"/>
              <w:jc w:val="center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58811</w:t>
            </w:r>
          </w:p>
        </w:tc>
      </w:tr>
      <w:tr w:rsidR="00622D76" w:rsidRPr="00622D76" w14:paraId="17A84DE5" w14:textId="77777777" w:rsidTr="00F977BB">
        <w:tc>
          <w:tcPr>
            <w:tcW w:w="675" w:type="dxa"/>
          </w:tcPr>
          <w:p w14:paraId="53B04ED9" w14:textId="77777777" w:rsidR="00F562E8" w:rsidRPr="00622D76" w:rsidRDefault="00F562E8" w:rsidP="00F977BB">
            <w:pPr>
              <w:pStyle w:val="ConsPlusNormal"/>
              <w:jc w:val="both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lastRenderedPageBreak/>
              <w:t>4</w:t>
            </w:r>
          </w:p>
        </w:tc>
        <w:tc>
          <w:tcPr>
            <w:tcW w:w="5245" w:type="dxa"/>
          </w:tcPr>
          <w:p w14:paraId="2DCDB2CD" w14:textId="77777777" w:rsidR="00F562E8" w:rsidRPr="00622D76" w:rsidRDefault="00F562E8" w:rsidP="00F977BB">
            <w:pPr>
              <w:pStyle w:val="ConsPlusNormal"/>
              <w:jc w:val="both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Установка урн</w:t>
            </w:r>
          </w:p>
        </w:tc>
        <w:tc>
          <w:tcPr>
            <w:tcW w:w="1258" w:type="dxa"/>
          </w:tcPr>
          <w:p w14:paraId="47511F64" w14:textId="77777777" w:rsidR="00F562E8" w:rsidRPr="00622D76" w:rsidRDefault="00F562E8" w:rsidP="00F977BB">
            <w:pPr>
              <w:pStyle w:val="ConsPlusNormal"/>
              <w:jc w:val="center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шт.</w:t>
            </w:r>
          </w:p>
        </w:tc>
        <w:tc>
          <w:tcPr>
            <w:tcW w:w="2393" w:type="dxa"/>
          </w:tcPr>
          <w:p w14:paraId="0E2E0CA8" w14:textId="77777777" w:rsidR="00F562E8" w:rsidRPr="00622D76" w:rsidRDefault="000B4CC2" w:rsidP="00F977BB">
            <w:pPr>
              <w:pStyle w:val="ConsPlusNormal"/>
              <w:jc w:val="center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1100</w:t>
            </w:r>
          </w:p>
        </w:tc>
      </w:tr>
      <w:tr w:rsidR="00622D76" w:rsidRPr="00622D76" w14:paraId="0F9413A7" w14:textId="77777777" w:rsidTr="00F977BB">
        <w:tc>
          <w:tcPr>
            <w:tcW w:w="675" w:type="dxa"/>
          </w:tcPr>
          <w:p w14:paraId="2EC0FAE5" w14:textId="77777777" w:rsidR="00F562E8" w:rsidRPr="00622D76" w:rsidRDefault="00F562E8" w:rsidP="00F977BB">
            <w:pPr>
              <w:pStyle w:val="ConsPlusNormal"/>
              <w:jc w:val="both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5245" w:type="dxa"/>
          </w:tcPr>
          <w:p w14:paraId="3C65FF94" w14:textId="77777777" w:rsidR="00F562E8" w:rsidRPr="00622D76" w:rsidRDefault="00F562E8" w:rsidP="00F977BB">
            <w:pPr>
              <w:pStyle w:val="ConsPlusNormal"/>
              <w:jc w:val="both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Установка столбов для освещения</w:t>
            </w:r>
          </w:p>
        </w:tc>
        <w:tc>
          <w:tcPr>
            <w:tcW w:w="1258" w:type="dxa"/>
          </w:tcPr>
          <w:p w14:paraId="300AA92F" w14:textId="77777777" w:rsidR="00F562E8" w:rsidRPr="00622D76" w:rsidRDefault="00F562E8" w:rsidP="00F977BB">
            <w:pPr>
              <w:pStyle w:val="ConsPlusNormal"/>
              <w:jc w:val="center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шт.</w:t>
            </w:r>
          </w:p>
        </w:tc>
        <w:tc>
          <w:tcPr>
            <w:tcW w:w="2393" w:type="dxa"/>
          </w:tcPr>
          <w:p w14:paraId="24093071" w14:textId="77777777" w:rsidR="00F562E8" w:rsidRPr="00622D76" w:rsidRDefault="000B4CC2" w:rsidP="00F977BB">
            <w:pPr>
              <w:pStyle w:val="ConsPlusNormal"/>
              <w:jc w:val="center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30000</w:t>
            </w:r>
          </w:p>
        </w:tc>
      </w:tr>
      <w:tr w:rsidR="00622D76" w:rsidRPr="00622D76" w14:paraId="23CC2B95" w14:textId="77777777" w:rsidTr="00F977BB">
        <w:tc>
          <w:tcPr>
            <w:tcW w:w="675" w:type="dxa"/>
          </w:tcPr>
          <w:p w14:paraId="3EC2B4C6" w14:textId="77777777" w:rsidR="00F562E8" w:rsidRPr="00622D76" w:rsidRDefault="00F562E8" w:rsidP="00F977BB">
            <w:pPr>
              <w:pStyle w:val="ConsPlusNormal"/>
              <w:jc w:val="both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5245" w:type="dxa"/>
          </w:tcPr>
          <w:p w14:paraId="4E9DF83B" w14:textId="77777777" w:rsidR="00F562E8" w:rsidRPr="00622D76" w:rsidRDefault="00F562E8" w:rsidP="00F977BB">
            <w:pPr>
              <w:pStyle w:val="ConsPlusNormal"/>
              <w:jc w:val="both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Установка скамеек</w:t>
            </w:r>
          </w:p>
        </w:tc>
        <w:tc>
          <w:tcPr>
            <w:tcW w:w="1258" w:type="dxa"/>
          </w:tcPr>
          <w:p w14:paraId="1D48C348" w14:textId="77777777" w:rsidR="00F562E8" w:rsidRPr="00622D76" w:rsidRDefault="00F562E8" w:rsidP="00F977BB">
            <w:pPr>
              <w:pStyle w:val="ConsPlusNormal"/>
              <w:jc w:val="center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шт.</w:t>
            </w:r>
          </w:p>
        </w:tc>
        <w:tc>
          <w:tcPr>
            <w:tcW w:w="2393" w:type="dxa"/>
          </w:tcPr>
          <w:p w14:paraId="0B785E73" w14:textId="77777777" w:rsidR="00F562E8" w:rsidRPr="00622D76" w:rsidRDefault="000B4CC2" w:rsidP="00F977BB">
            <w:pPr>
              <w:pStyle w:val="ConsPlusNormal"/>
              <w:jc w:val="center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2000</w:t>
            </w:r>
          </w:p>
        </w:tc>
      </w:tr>
      <w:tr w:rsidR="00F562E8" w:rsidRPr="00622D76" w14:paraId="1B1F404D" w14:textId="77777777" w:rsidTr="00F977BB">
        <w:tc>
          <w:tcPr>
            <w:tcW w:w="675" w:type="dxa"/>
          </w:tcPr>
          <w:p w14:paraId="6AB0C9BE" w14:textId="77777777" w:rsidR="00F562E8" w:rsidRPr="00622D76" w:rsidRDefault="00F562E8" w:rsidP="00F977BB">
            <w:pPr>
              <w:pStyle w:val="ConsPlusNormal"/>
              <w:jc w:val="both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7</w:t>
            </w:r>
          </w:p>
        </w:tc>
        <w:tc>
          <w:tcPr>
            <w:tcW w:w="5245" w:type="dxa"/>
          </w:tcPr>
          <w:p w14:paraId="1B387D54" w14:textId="77777777" w:rsidR="00F562E8" w:rsidRPr="00622D76" w:rsidRDefault="00F562E8" w:rsidP="00F977BB">
            <w:pPr>
              <w:pStyle w:val="ConsPlusNormal"/>
              <w:jc w:val="both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Устройство асфальтного покрытия</w:t>
            </w:r>
          </w:p>
        </w:tc>
        <w:tc>
          <w:tcPr>
            <w:tcW w:w="1258" w:type="dxa"/>
          </w:tcPr>
          <w:p w14:paraId="612CCA4B" w14:textId="77777777" w:rsidR="00F562E8" w:rsidRPr="00622D76" w:rsidRDefault="00F562E8" w:rsidP="00F977BB">
            <w:pPr>
              <w:pStyle w:val="ConsPlusNormal"/>
              <w:jc w:val="center"/>
              <w:rPr>
                <w:color w:val="000000" w:themeColor="text1"/>
                <w:szCs w:val="28"/>
              </w:rPr>
            </w:pPr>
            <w:r w:rsidRPr="00622D76">
              <w:rPr>
                <w:color w:val="000000" w:themeColor="text1"/>
                <w:szCs w:val="28"/>
              </w:rPr>
              <w:t>м</w:t>
            </w:r>
            <w:r w:rsidRPr="00622D76">
              <w:rPr>
                <w:color w:val="000000" w:themeColor="text1"/>
                <w:szCs w:val="28"/>
                <w:vertAlign w:val="superscript"/>
              </w:rPr>
              <w:t>3</w:t>
            </w:r>
          </w:p>
        </w:tc>
        <w:tc>
          <w:tcPr>
            <w:tcW w:w="2393" w:type="dxa"/>
          </w:tcPr>
          <w:p w14:paraId="0E5983BA" w14:textId="77777777" w:rsidR="00F562E8" w:rsidRPr="00622D76" w:rsidRDefault="00F562E8" w:rsidP="00F977BB">
            <w:pPr>
              <w:pStyle w:val="ConsPlusNormal"/>
              <w:jc w:val="center"/>
              <w:rPr>
                <w:color w:val="000000" w:themeColor="text1"/>
                <w:szCs w:val="28"/>
              </w:rPr>
            </w:pPr>
          </w:p>
        </w:tc>
      </w:tr>
    </w:tbl>
    <w:p w14:paraId="18F299A0" w14:textId="77777777" w:rsidR="00F562E8" w:rsidRPr="00622D76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FC45D3" w14:textId="77777777" w:rsidR="00F562E8" w:rsidRPr="00306F57" w:rsidRDefault="00F562E8" w:rsidP="00F562E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6F57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дополнительного перечня работ по благоустройству дворовых территорий предусмотрено финансовое и (или) трудовое участие заинтересованных лиц.</w:t>
      </w:r>
    </w:p>
    <w:p w14:paraId="420F7A0E" w14:textId="77777777" w:rsidR="00F562E8" w:rsidRPr="00622D76" w:rsidRDefault="00F562E8" w:rsidP="00F562E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6F57">
        <w:rPr>
          <w:rFonts w:ascii="Times New Roman" w:hAnsi="Times New Roman" w:cs="Times New Roman"/>
          <w:color w:val="000000" w:themeColor="text1"/>
          <w:sz w:val="28"/>
          <w:szCs w:val="28"/>
        </w:rPr>
        <w:t>Доля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финансового участия заинтересованных лиц в выполнении дополнительного перечня работ по благоустройству дворовых территорий составляет не менее двух процентов от стоимости мероприятий по благоустройству дворовой территории.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территорий, и механизм контроля за их расходованием приведен в </w:t>
      </w:r>
      <w:r w:rsidRPr="00622D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приложении 3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Программе.</w:t>
      </w:r>
    </w:p>
    <w:p w14:paraId="66CA5316" w14:textId="77777777" w:rsidR="00F562E8" w:rsidRPr="00622D76" w:rsidRDefault="00F562E8" w:rsidP="00F562E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Доля трудового участия заинтересованных лиц в выполнении дополнительного перечня работ по благоустройству дворовых территорий определяется в форме ежегодных субботников по уборке дворовой территории (не менее одного субботника за отчетный год).</w:t>
      </w:r>
    </w:p>
    <w:p w14:paraId="7AE25153" w14:textId="77777777" w:rsidR="00F562E8" w:rsidRPr="00622D76" w:rsidRDefault="00F562E8" w:rsidP="00F562E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субботников по уборке дворовой территории оформляется уполномоченным лицом, которое вправе действовать в интересах всех собственников помещений в указанном многоквартирном доме, соответствующим актом, который подлежит согласованию с представителем управляющей компании.</w:t>
      </w:r>
    </w:p>
    <w:p w14:paraId="5756D14A" w14:textId="77777777" w:rsidR="00F562E8" w:rsidRPr="00622D76" w:rsidRDefault="00F562E8" w:rsidP="00F562E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формировании заявок для включения в адресный перечень дворовых территорий многоквартирных домов, расположенных на территории </w:t>
      </w:r>
      <w:r w:rsidR="003E103A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Кызылского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района, подлежащих </w:t>
      </w:r>
      <w:r w:rsidRPr="00622D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благоустройству, заинтересованные лица вправе выбрать, какие из видов работ, входящих в минимальный перечень по благоустройству дворовых территорий, планируются к реализации. </w:t>
      </w:r>
    </w:p>
    <w:p w14:paraId="38A7F2B4" w14:textId="77777777" w:rsidR="00F562E8" w:rsidRPr="00622D76" w:rsidRDefault="00F562E8" w:rsidP="00F562E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Дополнительный перечень работ по благоустройству дворовых территорий многоквартирных домов реализуется только при условии реализации работ, предусмотренных минимальным перечнем по благоустройству дворовых территорий.</w:t>
      </w:r>
    </w:p>
    <w:p w14:paraId="1E16AFAC" w14:textId="77777777" w:rsidR="00F562E8" w:rsidRPr="00622D76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Адресный перечень дворовых и общественных территорий, подлежащих благоустройству в рамках Программы, сформированный по результатам инвентаризации уровня благоустройства территории </w:t>
      </w:r>
      <w:r w:rsidR="003E103A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Кызылского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района, проведенной в соответствии с постановлением администрации </w:t>
      </w:r>
      <w:r w:rsidR="00B45F88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Кызылского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кожууна </w:t>
      </w:r>
      <w:r w:rsidR="00722A82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от 01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2A82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сентября 2017 года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 основании предложений, поступивших от заинтересованных лиц, приведен в </w:t>
      </w:r>
      <w:r w:rsidRPr="00622D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приложении 4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Программе.</w:t>
      </w:r>
    </w:p>
    <w:p w14:paraId="675E0983" w14:textId="77777777" w:rsidR="00F562E8" w:rsidRPr="00622D76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Информация о мероприятиях по инвентаризации уровня благоустройства индивидуальных жилых домов и земельных участков, предоставленных для их размещения, и о заключенных по результатам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утвержденными в муниципальном образовании правил благоустройства приведена в </w:t>
      </w:r>
      <w:r w:rsidRPr="00622D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приложении 5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Программе. </w:t>
      </w:r>
    </w:p>
    <w:p w14:paraId="1D9FD0FE" w14:textId="77777777" w:rsidR="00F562E8" w:rsidRPr="00622D76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721510E" w14:textId="77777777" w:rsidR="00F562E8" w:rsidRPr="00622D76" w:rsidRDefault="00F562E8" w:rsidP="00F562E8">
      <w:pPr>
        <w:pStyle w:val="afc"/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Ресурсное обеспечение программы</w:t>
      </w:r>
    </w:p>
    <w:p w14:paraId="742F4313" w14:textId="77777777" w:rsidR="00F562E8" w:rsidRPr="00622D76" w:rsidRDefault="00F562E8" w:rsidP="00F562E8">
      <w:pPr>
        <w:pStyle w:val="afc"/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42D2A8F" w14:textId="77777777" w:rsidR="00F562E8" w:rsidRPr="00622D76" w:rsidRDefault="00F562E8" w:rsidP="00F562E8">
      <w:pPr>
        <w:pStyle w:val="afc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Основными источниками финансирования Программы являются средства республиканского бюджета, в том числе за счет целевых субсидий, поступивших из федерального бюджета, средства местного бюджета </w:t>
      </w:r>
      <w:r w:rsidR="003E103A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Кызылского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района, средства заинтересованных лиц.</w:t>
      </w:r>
    </w:p>
    <w:p w14:paraId="63C69720" w14:textId="3A464954" w:rsidR="00024A24" w:rsidRPr="0076166C" w:rsidRDefault="00024A24" w:rsidP="00024A24">
      <w:pPr>
        <w:pStyle w:val="af6"/>
        <w:ind w:firstLine="708"/>
        <w:rPr>
          <w:rFonts w:ascii="Times New Roman" w:hAnsi="Times New Roman" w:cs="Times New Roman"/>
          <w:sz w:val="28"/>
          <w:szCs w:val="28"/>
        </w:rPr>
      </w:pPr>
      <w:r w:rsidRPr="0076166C">
        <w:rPr>
          <w:rFonts w:ascii="Times New Roman" w:hAnsi="Times New Roman" w:cs="Times New Roman"/>
          <w:sz w:val="28"/>
          <w:szCs w:val="28"/>
        </w:rPr>
        <w:t>Общий объем финансирования Программы в 2018-202</w:t>
      </w:r>
      <w:r w:rsidR="00C7199B">
        <w:rPr>
          <w:rFonts w:ascii="Times New Roman" w:hAnsi="Times New Roman" w:cs="Times New Roman"/>
          <w:sz w:val="28"/>
          <w:szCs w:val="28"/>
        </w:rPr>
        <w:t>4</w:t>
      </w:r>
      <w:r w:rsidRPr="0076166C">
        <w:rPr>
          <w:rFonts w:ascii="Times New Roman" w:hAnsi="Times New Roman" w:cs="Times New Roman"/>
          <w:sz w:val="28"/>
          <w:szCs w:val="28"/>
        </w:rPr>
        <w:t xml:space="preserve"> годах составит:</w:t>
      </w:r>
    </w:p>
    <w:p w14:paraId="54A08509" w14:textId="14E471C2" w:rsidR="00024A24" w:rsidRPr="0076166C" w:rsidRDefault="00024A24" w:rsidP="00024A24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76166C">
        <w:rPr>
          <w:rFonts w:ascii="Times New Roman" w:hAnsi="Times New Roman" w:cs="Times New Roman"/>
          <w:sz w:val="28"/>
          <w:szCs w:val="28"/>
        </w:rPr>
        <w:t xml:space="preserve">за счет всех источников финансирования – </w:t>
      </w:r>
      <w:r w:rsidR="00953DD7">
        <w:rPr>
          <w:rFonts w:ascii="Times New Roman" w:hAnsi="Times New Roman" w:cs="Times New Roman"/>
          <w:sz w:val="28"/>
          <w:szCs w:val="28"/>
        </w:rPr>
        <w:t xml:space="preserve">34778,99 </w:t>
      </w:r>
      <w:r w:rsidRPr="0076166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6166C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14:paraId="2D1C7F04" w14:textId="019B7A25" w:rsidR="00024A24" w:rsidRPr="0076166C" w:rsidRDefault="00024A24" w:rsidP="00024A24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76166C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</w:t>
      </w:r>
      <w:r w:rsidR="00A221B6">
        <w:rPr>
          <w:rFonts w:ascii="Times New Roman" w:hAnsi="Times New Roman" w:cs="Times New Roman"/>
          <w:sz w:val="28"/>
          <w:szCs w:val="28"/>
        </w:rPr>
        <w:t>30345</w:t>
      </w:r>
      <w:r w:rsidR="00B56C3E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6166C">
        <w:rPr>
          <w:rFonts w:ascii="Times New Roman" w:hAnsi="Times New Roman" w:cs="Times New Roman"/>
          <w:sz w:val="28"/>
          <w:szCs w:val="28"/>
        </w:rPr>
        <w:t xml:space="preserve"> из них по годам:</w:t>
      </w:r>
    </w:p>
    <w:p w14:paraId="394180A3" w14:textId="77777777" w:rsidR="00024A24" w:rsidRPr="0076166C" w:rsidRDefault="00024A24" w:rsidP="00024A24">
      <w:pPr>
        <w:pStyle w:val="af6"/>
        <w:rPr>
          <w:rFonts w:ascii="Times New Roman" w:hAnsi="Times New Roman" w:cs="Times New Roman"/>
          <w:sz w:val="28"/>
          <w:szCs w:val="28"/>
        </w:rPr>
      </w:pPr>
      <w:r w:rsidRPr="0076166C">
        <w:rPr>
          <w:rFonts w:ascii="Times New Roman" w:hAnsi="Times New Roman" w:cs="Times New Roman"/>
          <w:sz w:val="28"/>
          <w:szCs w:val="28"/>
        </w:rPr>
        <w:t>2018 –</w:t>
      </w:r>
      <w:r w:rsidR="007914F3">
        <w:rPr>
          <w:rFonts w:ascii="Times New Roman" w:hAnsi="Times New Roman" w:cs="Times New Roman"/>
          <w:sz w:val="28"/>
          <w:szCs w:val="28"/>
        </w:rPr>
        <w:t>2375 тыс.руб.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0F0D24C" w14:textId="77777777" w:rsidR="00024A24" w:rsidRPr="0076166C" w:rsidRDefault="00024A24" w:rsidP="00024A24">
      <w:pPr>
        <w:pStyle w:val="af6"/>
        <w:rPr>
          <w:rFonts w:ascii="Times New Roman" w:hAnsi="Times New Roman" w:cs="Times New Roman"/>
          <w:sz w:val="28"/>
          <w:szCs w:val="28"/>
        </w:rPr>
      </w:pPr>
      <w:r w:rsidRPr="0076166C">
        <w:rPr>
          <w:rFonts w:ascii="Times New Roman" w:hAnsi="Times New Roman" w:cs="Times New Roman"/>
          <w:sz w:val="28"/>
          <w:szCs w:val="28"/>
        </w:rPr>
        <w:t xml:space="preserve">2019 – </w:t>
      </w:r>
      <w:r w:rsidR="00944226">
        <w:rPr>
          <w:rFonts w:ascii="Times New Roman" w:hAnsi="Times New Roman" w:cs="Times New Roman"/>
          <w:sz w:val="28"/>
          <w:szCs w:val="28"/>
        </w:rPr>
        <w:t>2970</w:t>
      </w:r>
      <w:r w:rsidRPr="0076166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51C0625C" w14:textId="77777777" w:rsidR="00024A24" w:rsidRPr="0076166C" w:rsidRDefault="00024A24" w:rsidP="00024A24">
      <w:pPr>
        <w:pStyle w:val="af6"/>
        <w:rPr>
          <w:rFonts w:ascii="Times New Roman" w:hAnsi="Times New Roman" w:cs="Times New Roman"/>
          <w:sz w:val="28"/>
          <w:szCs w:val="28"/>
        </w:rPr>
      </w:pPr>
      <w:r w:rsidRPr="0076166C">
        <w:rPr>
          <w:rFonts w:ascii="Times New Roman" w:hAnsi="Times New Roman" w:cs="Times New Roman"/>
          <w:sz w:val="28"/>
          <w:szCs w:val="28"/>
        </w:rPr>
        <w:t>2020 – 4750 тыс. руб.;</w:t>
      </w:r>
    </w:p>
    <w:p w14:paraId="5C8A3877" w14:textId="371F4E0C" w:rsidR="00024A24" w:rsidRPr="0076166C" w:rsidRDefault="00024A24" w:rsidP="00024A24">
      <w:pPr>
        <w:pStyle w:val="af6"/>
        <w:rPr>
          <w:rFonts w:ascii="Times New Roman" w:hAnsi="Times New Roman" w:cs="Times New Roman"/>
          <w:sz w:val="28"/>
          <w:szCs w:val="28"/>
        </w:rPr>
      </w:pPr>
      <w:r w:rsidRPr="0076166C">
        <w:rPr>
          <w:rFonts w:ascii="Times New Roman" w:hAnsi="Times New Roman" w:cs="Times New Roman"/>
          <w:sz w:val="28"/>
          <w:szCs w:val="28"/>
        </w:rPr>
        <w:t xml:space="preserve">2021 – </w:t>
      </w:r>
      <w:r w:rsidR="004B71A3">
        <w:rPr>
          <w:rFonts w:ascii="Times New Roman" w:hAnsi="Times New Roman" w:cs="Times New Roman"/>
          <w:sz w:val="28"/>
          <w:szCs w:val="28"/>
        </w:rPr>
        <w:t>60</w:t>
      </w:r>
      <w:r w:rsidR="00D1086F">
        <w:rPr>
          <w:rFonts w:ascii="Times New Roman" w:hAnsi="Times New Roman" w:cs="Times New Roman"/>
          <w:sz w:val="28"/>
          <w:szCs w:val="28"/>
        </w:rPr>
        <w:t>60,6</w:t>
      </w:r>
      <w:r w:rsidR="004B71A3">
        <w:rPr>
          <w:rFonts w:ascii="Times New Roman" w:hAnsi="Times New Roman" w:cs="Times New Roman"/>
          <w:sz w:val="28"/>
          <w:szCs w:val="28"/>
        </w:rPr>
        <w:t xml:space="preserve"> </w:t>
      </w:r>
      <w:r w:rsidRPr="0076166C">
        <w:rPr>
          <w:rFonts w:ascii="Times New Roman" w:hAnsi="Times New Roman" w:cs="Times New Roman"/>
          <w:sz w:val="28"/>
          <w:szCs w:val="28"/>
        </w:rPr>
        <w:t>тыс. руб.;</w:t>
      </w:r>
    </w:p>
    <w:p w14:paraId="3DA50D4A" w14:textId="7B946A32" w:rsidR="00024A24" w:rsidRDefault="00024A24" w:rsidP="00024A24">
      <w:pPr>
        <w:pStyle w:val="af6"/>
        <w:rPr>
          <w:rFonts w:ascii="Times New Roman" w:hAnsi="Times New Roman" w:cs="Times New Roman"/>
          <w:sz w:val="28"/>
          <w:szCs w:val="28"/>
        </w:rPr>
      </w:pPr>
      <w:r w:rsidRPr="0076166C">
        <w:rPr>
          <w:rFonts w:ascii="Times New Roman" w:hAnsi="Times New Roman" w:cs="Times New Roman"/>
          <w:sz w:val="28"/>
          <w:szCs w:val="28"/>
        </w:rPr>
        <w:t>2022 – 4750 тыс. руб.;</w:t>
      </w:r>
    </w:p>
    <w:p w14:paraId="2A85D948" w14:textId="77777777" w:rsidR="00C7199B" w:rsidRPr="00C7199B" w:rsidRDefault="00C7199B" w:rsidP="00C7199B">
      <w:pPr>
        <w:pStyle w:val="af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24BE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3224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4750 тыс. руб.;</w:t>
      </w:r>
    </w:p>
    <w:p w14:paraId="07BAF641" w14:textId="0D596211" w:rsidR="00C7199B" w:rsidRPr="00C7199B" w:rsidRDefault="00C7199B" w:rsidP="00C7199B">
      <w:pPr>
        <w:pStyle w:val="af6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3224BE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3224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4750 тыс. руб.;</w:t>
      </w:r>
    </w:p>
    <w:p w14:paraId="7FFBA479" w14:textId="0CC628A3" w:rsidR="00024A24" w:rsidRPr="0076166C" w:rsidRDefault="00024A24" w:rsidP="00024A24">
      <w:pPr>
        <w:pStyle w:val="af6"/>
        <w:rPr>
          <w:rFonts w:ascii="Times New Roman" w:hAnsi="Times New Roman" w:cs="Times New Roman"/>
          <w:sz w:val="28"/>
          <w:szCs w:val="28"/>
        </w:rPr>
      </w:pPr>
      <w:r w:rsidRPr="0076166C">
        <w:rPr>
          <w:rFonts w:ascii="Times New Roman" w:hAnsi="Times New Roman" w:cs="Times New Roman"/>
          <w:sz w:val="28"/>
          <w:szCs w:val="28"/>
        </w:rPr>
        <w:t>за счет средств республиканского бюджета –</w:t>
      </w:r>
      <w:r w:rsidR="002D6D53">
        <w:rPr>
          <w:rFonts w:ascii="Times New Roman" w:hAnsi="Times New Roman" w:cs="Times New Roman"/>
          <w:sz w:val="28"/>
          <w:szCs w:val="28"/>
        </w:rPr>
        <w:t xml:space="preserve"> </w:t>
      </w:r>
      <w:r w:rsidR="0043385E">
        <w:rPr>
          <w:rFonts w:ascii="Times New Roman" w:hAnsi="Times New Roman" w:cs="Times New Roman"/>
          <w:sz w:val="28"/>
          <w:szCs w:val="28"/>
        </w:rPr>
        <w:t xml:space="preserve">1215,5 </w:t>
      </w:r>
      <w:r w:rsidR="002D6D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тыс.рублей,</w:t>
      </w:r>
      <w:r w:rsidRPr="0076166C">
        <w:rPr>
          <w:rFonts w:ascii="Times New Roman" w:hAnsi="Times New Roman" w:cs="Times New Roman"/>
          <w:sz w:val="28"/>
          <w:szCs w:val="28"/>
        </w:rPr>
        <w:t xml:space="preserve"> из них по годам:</w:t>
      </w:r>
    </w:p>
    <w:p w14:paraId="73E1B8EE" w14:textId="77777777" w:rsidR="00024A24" w:rsidRPr="0076166C" w:rsidRDefault="00024A24" w:rsidP="00024A24">
      <w:pPr>
        <w:pStyle w:val="af6"/>
        <w:rPr>
          <w:rFonts w:ascii="Times New Roman" w:hAnsi="Times New Roman" w:cs="Times New Roman"/>
          <w:sz w:val="28"/>
          <w:szCs w:val="28"/>
        </w:rPr>
      </w:pPr>
      <w:r w:rsidRPr="0076166C">
        <w:rPr>
          <w:rFonts w:ascii="Times New Roman" w:hAnsi="Times New Roman" w:cs="Times New Roman"/>
          <w:sz w:val="28"/>
          <w:szCs w:val="28"/>
        </w:rPr>
        <w:t>2018 –</w:t>
      </w:r>
      <w:r>
        <w:rPr>
          <w:rFonts w:ascii="Times New Roman" w:hAnsi="Times New Roman" w:cs="Times New Roman"/>
          <w:sz w:val="28"/>
          <w:szCs w:val="28"/>
        </w:rPr>
        <w:t>125 тыс.рублей;</w:t>
      </w:r>
    </w:p>
    <w:p w14:paraId="35806FC8" w14:textId="6C96706C" w:rsidR="00024A24" w:rsidRPr="0076166C" w:rsidRDefault="00024A24" w:rsidP="00024A24">
      <w:pPr>
        <w:pStyle w:val="af6"/>
        <w:rPr>
          <w:rFonts w:ascii="Times New Roman" w:hAnsi="Times New Roman" w:cs="Times New Roman"/>
          <w:sz w:val="28"/>
          <w:szCs w:val="28"/>
        </w:rPr>
      </w:pPr>
      <w:r w:rsidRPr="0076166C">
        <w:rPr>
          <w:rFonts w:ascii="Times New Roman" w:hAnsi="Times New Roman" w:cs="Times New Roman"/>
          <w:sz w:val="28"/>
          <w:szCs w:val="28"/>
        </w:rPr>
        <w:t xml:space="preserve">2019 – </w:t>
      </w:r>
      <w:r w:rsidR="00454C8B">
        <w:rPr>
          <w:rFonts w:ascii="Times New Roman" w:hAnsi="Times New Roman" w:cs="Times New Roman"/>
          <w:sz w:val="28"/>
          <w:szCs w:val="28"/>
        </w:rPr>
        <w:t>29,9</w:t>
      </w:r>
      <w:r w:rsidRPr="0076166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1B4D2619" w14:textId="77777777" w:rsidR="00024A24" w:rsidRPr="0076166C" w:rsidRDefault="00024A24" w:rsidP="00024A24">
      <w:pPr>
        <w:pStyle w:val="af6"/>
        <w:rPr>
          <w:rFonts w:ascii="Times New Roman" w:hAnsi="Times New Roman" w:cs="Times New Roman"/>
          <w:sz w:val="28"/>
          <w:szCs w:val="28"/>
        </w:rPr>
      </w:pPr>
      <w:r w:rsidRPr="0076166C">
        <w:rPr>
          <w:rFonts w:ascii="Times New Roman" w:hAnsi="Times New Roman" w:cs="Times New Roman"/>
          <w:sz w:val="28"/>
          <w:szCs w:val="28"/>
        </w:rPr>
        <w:t>2020 – 250 тыс. руб.;</w:t>
      </w:r>
    </w:p>
    <w:p w14:paraId="79BB49C5" w14:textId="30EA7113" w:rsidR="00024A24" w:rsidRPr="0076166C" w:rsidRDefault="00024A24" w:rsidP="00024A24">
      <w:pPr>
        <w:pStyle w:val="af6"/>
        <w:rPr>
          <w:rFonts w:ascii="Times New Roman" w:hAnsi="Times New Roman" w:cs="Times New Roman"/>
          <w:sz w:val="28"/>
          <w:szCs w:val="28"/>
        </w:rPr>
      </w:pPr>
      <w:r w:rsidRPr="0076166C">
        <w:rPr>
          <w:rFonts w:ascii="Times New Roman" w:hAnsi="Times New Roman" w:cs="Times New Roman"/>
          <w:sz w:val="28"/>
          <w:szCs w:val="28"/>
        </w:rPr>
        <w:t xml:space="preserve">2021 – </w:t>
      </w:r>
      <w:r w:rsidR="00D1086F">
        <w:rPr>
          <w:rFonts w:ascii="Times New Roman" w:hAnsi="Times New Roman" w:cs="Times New Roman"/>
          <w:sz w:val="28"/>
          <w:szCs w:val="28"/>
        </w:rPr>
        <w:t>61,2</w:t>
      </w:r>
      <w:r w:rsidRPr="0076166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210A0FB7" w14:textId="4346F85B" w:rsidR="00024A24" w:rsidRDefault="00024A24" w:rsidP="00024A24">
      <w:pPr>
        <w:pStyle w:val="af6"/>
        <w:rPr>
          <w:rFonts w:ascii="Times New Roman" w:hAnsi="Times New Roman" w:cs="Times New Roman"/>
          <w:sz w:val="28"/>
          <w:szCs w:val="28"/>
        </w:rPr>
      </w:pPr>
      <w:r w:rsidRPr="0076166C">
        <w:rPr>
          <w:rFonts w:ascii="Times New Roman" w:hAnsi="Times New Roman" w:cs="Times New Roman"/>
          <w:sz w:val="28"/>
          <w:szCs w:val="28"/>
        </w:rPr>
        <w:t>2022 – 250 тыс. руб.;</w:t>
      </w:r>
    </w:p>
    <w:p w14:paraId="1F0D4F80" w14:textId="548173BA" w:rsidR="00C7199B" w:rsidRPr="00C7199B" w:rsidRDefault="00C7199B" w:rsidP="00C7199B">
      <w:pPr>
        <w:pStyle w:val="af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24BE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3224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3224BE">
        <w:rPr>
          <w:rFonts w:ascii="Times New Roman" w:hAnsi="Times New Roman" w:cs="Times New Roman"/>
          <w:color w:val="000000" w:themeColor="text1"/>
          <w:sz w:val="28"/>
          <w:szCs w:val="28"/>
        </w:rPr>
        <w:t>50 тыс. руб.;</w:t>
      </w:r>
    </w:p>
    <w:p w14:paraId="14B2810B" w14:textId="05C898A7" w:rsidR="00C7199B" w:rsidRPr="00C7199B" w:rsidRDefault="00C7199B" w:rsidP="00C7199B">
      <w:pPr>
        <w:pStyle w:val="af6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3224BE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3224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3224BE">
        <w:rPr>
          <w:rFonts w:ascii="Times New Roman" w:hAnsi="Times New Roman" w:cs="Times New Roman"/>
          <w:color w:val="000000" w:themeColor="text1"/>
          <w:sz w:val="28"/>
          <w:szCs w:val="28"/>
        </w:rPr>
        <w:t>50 тыс. руб.;</w:t>
      </w:r>
    </w:p>
    <w:p w14:paraId="1A09B0C8" w14:textId="5215F542" w:rsidR="00024A24" w:rsidRPr="0076166C" w:rsidRDefault="00024A24" w:rsidP="00024A24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76166C">
        <w:rPr>
          <w:rFonts w:ascii="Times New Roman" w:hAnsi="Times New Roman" w:cs="Times New Roman"/>
          <w:sz w:val="28"/>
          <w:szCs w:val="28"/>
        </w:rPr>
        <w:t xml:space="preserve">за счет средств местных бюджетов </w:t>
      </w:r>
      <w:r w:rsidR="00454C8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385E">
        <w:rPr>
          <w:rFonts w:ascii="Times New Roman" w:hAnsi="Times New Roman" w:cs="Times New Roman"/>
          <w:sz w:val="28"/>
          <w:szCs w:val="28"/>
        </w:rPr>
        <w:t>3218,49</w:t>
      </w:r>
      <w:r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14:paraId="00CF9F35" w14:textId="1AD7DFBF" w:rsidR="00024A24" w:rsidRPr="0076166C" w:rsidRDefault="00024A24" w:rsidP="00024A24">
      <w:pPr>
        <w:pStyle w:val="af6"/>
        <w:rPr>
          <w:rFonts w:ascii="Times New Roman" w:hAnsi="Times New Roman" w:cs="Times New Roman"/>
          <w:sz w:val="28"/>
          <w:szCs w:val="28"/>
        </w:rPr>
      </w:pPr>
      <w:r w:rsidRPr="0076166C">
        <w:rPr>
          <w:rFonts w:ascii="Times New Roman" w:hAnsi="Times New Roman" w:cs="Times New Roman"/>
          <w:sz w:val="28"/>
          <w:szCs w:val="28"/>
        </w:rPr>
        <w:t>из них по годам:</w:t>
      </w:r>
    </w:p>
    <w:p w14:paraId="381B70B9" w14:textId="77777777" w:rsidR="00024A24" w:rsidRPr="0076166C" w:rsidRDefault="00024A24" w:rsidP="00024A24">
      <w:pPr>
        <w:pStyle w:val="af6"/>
        <w:rPr>
          <w:rFonts w:ascii="Times New Roman" w:hAnsi="Times New Roman" w:cs="Times New Roman"/>
          <w:sz w:val="28"/>
          <w:szCs w:val="28"/>
        </w:rPr>
      </w:pPr>
      <w:r w:rsidRPr="0076166C">
        <w:rPr>
          <w:rFonts w:ascii="Times New Roman" w:hAnsi="Times New Roman" w:cs="Times New Roman"/>
          <w:sz w:val="28"/>
          <w:szCs w:val="28"/>
        </w:rPr>
        <w:t xml:space="preserve">2018 – </w:t>
      </w:r>
      <w:r>
        <w:rPr>
          <w:rFonts w:ascii="Times New Roman" w:hAnsi="Times New Roman" w:cs="Times New Roman"/>
          <w:sz w:val="28"/>
          <w:szCs w:val="28"/>
        </w:rPr>
        <w:t>1000</w:t>
      </w:r>
      <w:r w:rsidRPr="0076166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0FC03317" w14:textId="2B3DABEC" w:rsidR="00024A24" w:rsidRPr="0076166C" w:rsidRDefault="00024A24" w:rsidP="00024A24">
      <w:pPr>
        <w:pStyle w:val="af6"/>
        <w:rPr>
          <w:rFonts w:ascii="Times New Roman" w:hAnsi="Times New Roman" w:cs="Times New Roman"/>
          <w:sz w:val="28"/>
          <w:szCs w:val="28"/>
        </w:rPr>
      </w:pPr>
      <w:r w:rsidRPr="0076166C">
        <w:rPr>
          <w:rFonts w:ascii="Times New Roman" w:hAnsi="Times New Roman" w:cs="Times New Roman"/>
          <w:sz w:val="28"/>
          <w:szCs w:val="28"/>
        </w:rPr>
        <w:t xml:space="preserve">2019 – </w:t>
      </w:r>
      <w:r w:rsidR="00B56C3E">
        <w:rPr>
          <w:rFonts w:ascii="Times New Roman" w:hAnsi="Times New Roman" w:cs="Times New Roman"/>
          <w:sz w:val="28"/>
          <w:szCs w:val="28"/>
        </w:rPr>
        <w:t>157</w:t>
      </w:r>
      <w:r w:rsidR="00454C8B">
        <w:rPr>
          <w:rFonts w:ascii="Times New Roman" w:hAnsi="Times New Roman" w:cs="Times New Roman"/>
          <w:sz w:val="28"/>
          <w:szCs w:val="28"/>
        </w:rPr>
        <w:t>,9</w:t>
      </w:r>
      <w:r w:rsidR="00B56C3E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14:paraId="5B74BC0A" w14:textId="73EE8168" w:rsidR="00024A24" w:rsidRPr="0076166C" w:rsidRDefault="00024A24" w:rsidP="00024A24">
      <w:pPr>
        <w:pStyle w:val="af6"/>
        <w:rPr>
          <w:rFonts w:ascii="Times New Roman" w:hAnsi="Times New Roman" w:cs="Times New Roman"/>
          <w:sz w:val="28"/>
          <w:szCs w:val="28"/>
        </w:rPr>
      </w:pPr>
      <w:r w:rsidRPr="0076166C">
        <w:rPr>
          <w:rFonts w:ascii="Times New Roman" w:hAnsi="Times New Roman" w:cs="Times New Roman"/>
          <w:sz w:val="28"/>
          <w:szCs w:val="28"/>
        </w:rPr>
        <w:t xml:space="preserve">2020 – </w:t>
      </w:r>
      <w:r w:rsidR="00454C8B">
        <w:rPr>
          <w:rFonts w:ascii="Times New Roman" w:hAnsi="Times New Roman" w:cs="Times New Roman"/>
          <w:sz w:val="28"/>
          <w:szCs w:val="28"/>
        </w:rPr>
        <w:t>500</w:t>
      </w:r>
      <w:r w:rsidRPr="0076166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285EBECD" w14:textId="2BC8EE23" w:rsidR="00024A24" w:rsidRDefault="00024A24" w:rsidP="00024A24">
      <w:pPr>
        <w:pStyle w:val="af6"/>
        <w:rPr>
          <w:rFonts w:ascii="Times New Roman" w:hAnsi="Times New Roman" w:cs="Times New Roman"/>
          <w:sz w:val="28"/>
          <w:szCs w:val="28"/>
        </w:rPr>
      </w:pPr>
      <w:r w:rsidRPr="0076166C">
        <w:rPr>
          <w:rFonts w:ascii="Times New Roman" w:hAnsi="Times New Roman" w:cs="Times New Roman"/>
          <w:sz w:val="28"/>
          <w:szCs w:val="28"/>
        </w:rPr>
        <w:t xml:space="preserve">2021 – </w:t>
      </w:r>
      <w:r w:rsidR="004B71A3">
        <w:rPr>
          <w:rFonts w:ascii="Times New Roman" w:hAnsi="Times New Roman" w:cs="Times New Roman"/>
          <w:sz w:val="28"/>
          <w:szCs w:val="28"/>
        </w:rPr>
        <w:t>60,59</w:t>
      </w:r>
      <w:r w:rsidRPr="0076166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3A585D8E" w14:textId="1CA10106" w:rsidR="00C7199B" w:rsidRDefault="00C7199B" w:rsidP="00C7199B">
      <w:pPr>
        <w:pStyle w:val="af6"/>
        <w:rPr>
          <w:rFonts w:ascii="Times New Roman" w:hAnsi="Times New Roman" w:cs="Times New Roman"/>
          <w:sz w:val="28"/>
          <w:szCs w:val="28"/>
        </w:rPr>
      </w:pPr>
      <w:r w:rsidRPr="0076166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6166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500</w:t>
      </w:r>
      <w:r w:rsidRPr="0076166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273CC390" w14:textId="0C496D51" w:rsidR="00C7199B" w:rsidRPr="00C7199B" w:rsidRDefault="00C7199B" w:rsidP="00C7199B">
      <w:pPr>
        <w:pStyle w:val="af6"/>
        <w:rPr>
          <w:rFonts w:ascii="Times New Roman" w:hAnsi="Times New Roman" w:cs="Times New Roman"/>
          <w:sz w:val="28"/>
          <w:szCs w:val="28"/>
        </w:rPr>
      </w:pPr>
      <w:r w:rsidRPr="0076166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6166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500</w:t>
      </w:r>
      <w:r w:rsidRPr="0076166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55CA78EA" w14:textId="2EA82514" w:rsidR="00024A24" w:rsidRDefault="00024A24" w:rsidP="000D66F1">
      <w:pPr>
        <w:jc w:val="both"/>
        <w:rPr>
          <w:rFonts w:ascii="Times New Roman" w:hAnsi="Times New Roman" w:cs="Times New Roman"/>
          <w:sz w:val="28"/>
          <w:szCs w:val="28"/>
        </w:rPr>
      </w:pPr>
      <w:r w:rsidRPr="0076166C">
        <w:rPr>
          <w:rFonts w:ascii="Times New Roman" w:hAnsi="Times New Roman" w:cs="Times New Roman"/>
          <w:sz w:val="28"/>
          <w:szCs w:val="28"/>
        </w:rPr>
        <w:t>202</w:t>
      </w:r>
      <w:r w:rsidR="00C7199B">
        <w:rPr>
          <w:rFonts w:ascii="Times New Roman" w:hAnsi="Times New Roman" w:cs="Times New Roman"/>
          <w:sz w:val="28"/>
          <w:szCs w:val="28"/>
        </w:rPr>
        <w:t>4</w:t>
      </w:r>
      <w:r w:rsidRPr="0076166C">
        <w:rPr>
          <w:rFonts w:ascii="Times New Roman" w:hAnsi="Times New Roman" w:cs="Times New Roman"/>
          <w:sz w:val="28"/>
          <w:szCs w:val="28"/>
        </w:rPr>
        <w:t xml:space="preserve"> – </w:t>
      </w:r>
      <w:r w:rsidR="00C7199B">
        <w:rPr>
          <w:rFonts w:ascii="Times New Roman" w:hAnsi="Times New Roman" w:cs="Times New Roman"/>
          <w:sz w:val="28"/>
          <w:szCs w:val="28"/>
        </w:rPr>
        <w:t>500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538D9CEC" w14:textId="77777777" w:rsidR="00024A24" w:rsidRDefault="00024A24" w:rsidP="00024A24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AC9E37F" w14:textId="77777777" w:rsidR="00263A4C" w:rsidRPr="00622D76" w:rsidRDefault="00263A4C" w:rsidP="00263A4C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выборе финансовой формы участия заинтересованных лиц, размер такого участия определяется не персонифицировано по каждому заинтересованному лицу, 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 совокупно в отношении проекта благоустройства каждой дворовой территории. При этом минимальная доля участия должна составлять не менее 2 процентов от стоимости проекта.</w:t>
      </w:r>
    </w:p>
    <w:p w14:paraId="2E297034" w14:textId="77777777" w:rsidR="00F562E8" w:rsidRPr="00622D76" w:rsidRDefault="00F562E8" w:rsidP="00F562E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6C2587B" w14:textId="77777777" w:rsidR="00F562E8" w:rsidRPr="00622D76" w:rsidRDefault="008F5BF1" w:rsidP="00F562E8">
      <w:pPr>
        <w:pStyle w:val="1"/>
        <w:numPr>
          <w:ilvl w:val="0"/>
          <w:numId w:val="18"/>
        </w:numPr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>Механизм реализации П</w:t>
      </w:r>
      <w:r w:rsidR="00F562E8" w:rsidRPr="00622D76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>рограммы</w:t>
      </w:r>
    </w:p>
    <w:p w14:paraId="68C91523" w14:textId="77777777" w:rsidR="00F562E8" w:rsidRPr="00622D76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Ответственным исполнителем является администрация </w:t>
      </w:r>
      <w:r w:rsidR="003E103A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Кызылского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Республики Тыва.</w:t>
      </w:r>
    </w:p>
    <w:p w14:paraId="053CD13C" w14:textId="77777777" w:rsidR="00F562E8" w:rsidRPr="00622D76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3E103A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Кызылского 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района:</w:t>
      </w:r>
    </w:p>
    <w:p w14:paraId="0933A565" w14:textId="479A6EF9" w:rsidR="00F562E8" w:rsidRPr="00622D76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Обеспечивает проведение общественного обсуждения проекта Программы (со сроком обсуждения не менее 30 дней со дня опубликования), в том числе при внесении в нее изменений, в соответствии с нормативными правовыми актами, утвержденными администрацией </w:t>
      </w:r>
      <w:r w:rsidR="003E103A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Кызылского 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района, устанавливающими Порядок общественного обсуждения проекта Программы, Порядки и сроки представления, рассмотрения и оценки предложений о включении дворовых территорий и общественных территорий в муниципальную программу «Формирова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 xml:space="preserve">ние современной городской </w:t>
      </w:r>
      <w:r w:rsidR="00310A24"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(сельской) 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среды» на 2018 - 202</w:t>
      </w:r>
      <w:r w:rsidR="00C7199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годы.</w:t>
      </w:r>
    </w:p>
    <w:p w14:paraId="1D5CC8D1" w14:textId="77777777" w:rsidR="00F562E8" w:rsidRPr="00622D76" w:rsidRDefault="00F562E8" w:rsidP="00F562E8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622D76">
        <w:rPr>
          <w:color w:val="000000" w:themeColor="text1"/>
          <w:sz w:val="28"/>
          <w:szCs w:val="28"/>
        </w:rPr>
        <w:t>По итогам общественного обсуждения необходимо осуществить доработку Программы с учетом предложений заинтересованных лиц о включении дворовой территории и (или) общественной территории.</w:t>
      </w:r>
    </w:p>
    <w:p w14:paraId="0B90CB74" w14:textId="77777777" w:rsidR="00F562E8" w:rsidRPr="00622D76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>2. Заключает с Министерством строительства и жилищно-коммунального хозяйства Республики Тыва соглашение о предоставлении субсидии, для чего обеспечивает представление в адрес министерства необходимых для получения субсидий документов, указанных в разделе 4 «Ресурсное обеспечение программы» Программы.</w:t>
      </w:r>
    </w:p>
    <w:p w14:paraId="4CD9C63B" w14:textId="77777777" w:rsidR="00F562E8" w:rsidRPr="00DB096B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Разрабатывает и утверждает в срок до 1 </w:t>
      </w:r>
      <w:r w:rsidRPr="00DB09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февраля 2018 года с учетом обсуждениями с представителями заинтересованных лиц дизайн-проект благоустройства каждой дворовой территории, включенной в Программу на 2018 год, а также дизайн-проект благоустройства общественной территории, в которые включается текстовое и визуальное описание предлагаемого проекта, в том числе его концепция и перечень (в том числе визуализированный) элементов благоустройства, предлагаемых к размещению на соответствующей территории </w:t>
      </w:r>
      <w:r w:rsidRPr="00DB096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6</w:t>
      </w:r>
      <w:r w:rsidRPr="00DB09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программе.</w:t>
      </w:r>
    </w:p>
    <w:p w14:paraId="59969BE6" w14:textId="77777777" w:rsidR="00F562E8" w:rsidRPr="00DB096B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09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разработки, обсуждения, согласования и утверждения дизайн-проекта благоустройства дворовой территории многоквартирного дома, расположенного на территории муниципального образования, а также дизайн-проекта благоустройства территории общего пользования приведен в </w:t>
      </w:r>
      <w:r w:rsidRPr="00DB096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приложении 7</w:t>
      </w:r>
      <w:r w:rsidRPr="00DB09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Программе.</w:t>
      </w:r>
    </w:p>
    <w:p w14:paraId="01E7B7ED" w14:textId="77777777" w:rsidR="00F562E8" w:rsidRPr="00DB096B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09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Обеспечивает синхронизацию выполнения работ в рамках Программы с реализуемыми в </w:t>
      </w:r>
      <w:r w:rsidR="00722A82" w:rsidRPr="00DB096B">
        <w:rPr>
          <w:rFonts w:ascii="Times New Roman" w:hAnsi="Times New Roman" w:cs="Times New Roman"/>
          <w:color w:val="000000" w:themeColor="text1"/>
          <w:sz w:val="28"/>
          <w:szCs w:val="28"/>
        </w:rPr>
        <w:t>Кызылском</w:t>
      </w:r>
      <w:r w:rsidR="003E103A" w:rsidRPr="00DB09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B096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муниципальном районе федеральными, республиканскими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соответствующей территории.</w:t>
      </w:r>
    </w:p>
    <w:p w14:paraId="3187ABC2" w14:textId="77777777" w:rsidR="00F562E8" w:rsidRPr="00DB096B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09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Обеспечивает проведение мероприятий по благоустройству дворовых территорий, общественных территорий с учетом необходимости обеспечения </w:t>
      </w:r>
      <w:r w:rsidRPr="00DB096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14:paraId="3CD4EED8" w14:textId="77777777" w:rsidR="00F562E8" w:rsidRPr="00DB096B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096B">
        <w:rPr>
          <w:rFonts w:ascii="Times New Roman" w:hAnsi="Times New Roman" w:cs="Times New Roman"/>
          <w:color w:val="000000" w:themeColor="text1"/>
          <w:sz w:val="28"/>
          <w:szCs w:val="28"/>
        </w:rPr>
        <w:t>6. Заключают договора с подрядными организациями на выполнение мероприятий Программы, в том числе на осуществление строительного контроля;</w:t>
      </w:r>
    </w:p>
    <w:p w14:paraId="4FDBBC3E" w14:textId="77777777" w:rsidR="00F562E8" w:rsidRPr="00DB096B" w:rsidRDefault="00F562E8" w:rsidP="00F562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096B">
        <w:rPr>
          <w:rFonts w:ascii="Times New Roman" w:hAnsi="Times New Roman" w:cs="Times New Roman"/>
          <w:color w:val="000000" w:themeColor="text1"/>
          <w:sz w:val="28"/>
          <w:szCs w:val="28"/>
        </w:rPr>
        <w:t>7. Представляет ежемесячно отчеты о выполненных мероприятиях Программы в Министерство строительства и жилищно-коммунального хозяйства РТ, в соответствии с периодичностью и сроками, установленными соглашением о предоставлении субсидии муниципальному образованию.</w:t>
      </w:r>
    </w:p>
    <w:p w14:paraId="3BD18651" w14:textId="77777777" w:rsidR="00F562E8" w:rsidRPr="00DB096B" w:rsidRDefault="00F562E8" w:rsidP="00F562E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01AAB90" w14:textId="77777777" w:rsidR="003E103A" w:rsidRPr="00DB096B" w:rsidRDefault="003E103A" w:rsidP="003E103A">
      <w:pPr>
        <w:ind w:left="-284"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096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 Трудовые ресурсы</w:t>
      </w:r>
    </w:p>
    <w:p w14:paraId="4A34A0DB" w14:textId="77777777" w:rsidR="003E103A" w:rsidRPr="00DB096B" w:rsidRDefault="003E103A" w:rsidP="003E103A">
      <w:pPr>
        <w:ind w:left="-284"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00BE0FA" w14:textId="77777777" w:rsidR="003E103A" w:rsidRPr="00DB096B" w:rsidRDefault="003E103A" w:rsidP="003E103A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096B">
        <w:rPr>
          <w:rFonts w:ascii="Times New Roman" w:hAnsi="Times New Roman" w:cs="Times New Roman"/>
          <w:color w:val="000000" w:themeColor="text1"/>
          <w:sz w:val="28"/>
          <w:szCs w:val="28"/>
        </w:rPr>
        <w:t>Одной</w:t>
      </w:r>
      <w:r w:rsidR="00722A82" w:rsidRPr="00DB09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проблем благоустройства поселков</w:t>
      </w:r>
      <w:r w:rsidRPr="00DB09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 Анализ показывает, что проблема заключается в низком уровне культуры поведения жителей на улицах и во дворах, небрежном отношении к элементам благоустройства.</w:t>
      </w:r>
    </w:p>
    <w:p w14:paraId="42C2B47B" w14:textId="77777777" w:rsidR="003E103A" w:rsidRPr="00DB096B" w:rsidRDefault="003E103A" w:rsidP="003E103A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096B">
        <w:rPr>
          <w:rFonts w:ascii="Times New Roman" w:hAnsi="Times New Roman" w:cs="Times New Roman"/>
          <w:color w:val="000000" w:themeColor="text1"/>
          <w:sz w:val="28"/>
          <w:szCs w:val="28"/>
        </w:rPr>
        <w:t>Для выполнения мероприятий по минимальному перечню работ по благоустройству дворовых территорий будут привлекаться жители домов и волонтеры из числа школьников и студентов.</w:t>
      </w:r>
    </w:p>
    <w:p w14:paraId="4292AE79" w14:textId="77777777" w:rsidR="00F562E8" w:rsidRPr="00DB096B" w:rsidRDefault="003E103A" w:rsidP="003E103A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096B">
        <w:rPr>
          <w:rFonts w:ascii="Times New Roman" w:hAnsi="Times New Roman" w:cs="Times New Roman"/>
          <w:color w:val="000000" w:themeColor="text1"/>
          <w:sz w:val="28"/>
          <w:szCs w:val="28"/>
        </w:rPr>
        <w:t>Форма трудового участия определяется количеством проведенных субботников или отработанных человеко-часов. Минимальная доля трудового участия заинтересованных лиц в выполнении дополнительного перечня работ по благоустройству дворовой территории должна составлять не менее двух субботников, продолжительностью 2-4 часа или 4-8 чел./час. в расчете на одного участника субботника. Субботник считается состоявшимся, если в нем приняли участие не менее 2/3 от общего количества заинтересованных лиц.</w:t>
      </w:r>
    </w:p>
    <w:p w14:paraId="103C1EFE" w14:textId="77777777" w:rsidR="00F562E8" w:rsidRPr="00DB096B" w:rsidRDefault="00F562E8" w:rsidP="00F562E8">
      <w:pPr>
        <w:ind w:left="538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D7DB13D" w14:textId="77777777" w:rsidR="00263A4C" w:rsidRPr="00DB096B" w:rsidRDefault="00263A4C" w:rsidP="00F562E8">
      <w:pPr>
        <w:ind w:left="5387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263A4C" w:rsidRPr="00DB096B" w:rsidSect="00263A4C">
          <w:pgSz w:w="11909" w:h="16838"/>
          <w:pgMar w:top="1012" w:right="1134" w:bottom="1012" w:left="649" w:header="0" w:footer="3" w:gutter="0"/>
          <w:cols w:space="720"/>
          <w:noEndnote/>
          <w:docGrid w:linePitch="360"/>
        </w:sectPr>
      </w:pPr>
    </w:p>
    <w:p w14:paraId="0A056F7E" w14:textId="77777777" w:rsidR="00421CC1" w:rsidRPr="00DB096B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</w:pPr>
      <w:r w:rsidRPr="00DB096B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lastRenderedPageBreak/>
        <w:t>ПРИЛОЖЕНИЕ 1</w:t>
      </w:r>
    </w:p>
    <w:p w14:paraId="0D92F1D8" w14:textId="77777777" w:rsidR="00421CC1" w:rsidRPr="00DB096B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</w:pPr>
      <w:r w:rsidRPr="00DB096B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 xml:space="preserve">к Программе «Формирование </w:t>
      </w:r>
    </w:p>
    <w:p w14:paraId="5954A05E" w14:textId="1880E9D1" w:rsidR="00421CC1" w:rsidRPr="00DB096B" w:rsidRDefault="00421CC1" w:rsidP="00AC088C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</w:pPr>
      <w:r w:rsidRPr="00DB096B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 xml:space="preserve">современной городской </w:t>
      </w:r>
      <w:r w:rsidR="00310A24" w:rsidRPr="00DB096B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 xml:space="preserve">(сельской) </w:t>
      </w:r>
      <w:r w:rsidRPr="00DB096B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 xml:space="preserve">среды </w:t>
      </w:r>
      <w:r w:rsidR="00310A24" w:rsidRPr="00DB096B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на 2018-202</w:t>
      </w:r>
      <w:r w:rsidR="00C7199B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4</w:t>
      </w:r>
      <w:r w:rsidR="00310A24" w:rsidRPr="00DB096B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 xml:space="preserve"> годы» на территории </w:t>
      </w:r>
      <w:r w:rsidRPr="00DB096B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 xml:space="preserve"> </w:t>
      </w:r>
      <w:r w:rsidR="00D63679" w:rsidRPr="00DB096B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Кызыл</w:t>
      </w:r>
      <w:r w:rsidR="00AC088C" w:rsidRPr="00DB096B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ско</w:t>
      </w:r>
      <w:r w:rsidR="00310A24" w:rsidRPr="00DB096B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го</w:t>
      </w:r>
      <w:r w:rsidR="00AC088C" w:rsidRPr="00DB096B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 xml:space="preserve"> </w:t>
      </w:r>
      <w:r w:rsidR="00310A24" w:rsidRPr="00DB096B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кожууна</w:t>
      </w:r>
      <w:r w:rsidR="00AC088C" w:rsidRPr="00DB096B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 xml:space="preserve"> </w:t>
      </w:r>
    </w:p>
    <w:p w14:paraId="1E991922" w14:textId="77777777" w:rsidR="00421CC1" w:rsidRPr="00DB096B" w:rsidRDefault="00421CC1" w:rsidP="00421CC1">
      <w:pPr>
        <w:widowControl/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16"/>
          <w:szCs w:val="16"/>
          <w:lang w:eastAsia="en-US" w:bidi="ar-SA"/>
        </w:rPr>
      </w:pPr>
    </w:p>
    <w:p w14:paraId="7265DECD" w14:textId="77777777" w:rsidR="00421CC1" w:rsidRPr="00DB096B" w:rsidRDefault="00421CC1" w:rsidP="00421CC1">
      <w:pPr>
        <w:widowControl/>
        <w:shd w:val="clear" w:color="auto" w:fill="FFFFFF"/>
        <w:jc w:val="center"/>
        <w:textAlignment w:val="baseline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en-US" w:bidi="ar-SA"/>
        </w:rPr>
      </w:pPr>
      <w:r w:rsidRPr="00DB096B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en-US" w:bidi="ar-SA"/>
        </w:rPr>
        <w:t>Сведения</w:t>
      </w:r>
    </w:p>
    <w:p w14:paraId="49215A2E" w14:textId="77777777" w:rsidR="00421CC1" w:rsidRPr="00DB096B" w:rsidRDefault="00421CC1" w:rsidP="00421CC1">
      <w:pPr>
        <w:widowControl/>
        <w:shd w:val="clear" w:color="auto" w:fill="FFFFFF"/>
        <w:jc w:val="center"/>
        <w:textAlignment w:val="baseline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en-US" w:bidi="ar-SA"/>
        </w:rPr>
      </w:pPr>
      <w:r w:rsidRPr="00DB096B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en-US" w:bidi="ar-SA"/>
        </w:rPr>
        <w:t>о</w:t>
      </w:r>
      <w:r w:rsidR="008F5BF1" w:rsidRPr="00DB096B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en-US" w:bidi="ar-SA"/>
        </w:rPr>
        <w:t xml:space="preserve"> показателях (индикаторах) Пр</w:t>
      </w:r>
      <w:r w:rsidRPr="00DB096B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en-US" w:bidi="ar-SA"/>
        </w:rPr>
        <w:t>ограммы</w:t>
      </w:r>
    </w:p>
    <w:tbl>
      <w:tblPr>
        <w:tblW w:w="10339" w:type="dxa"/>
        <w:tblInd w:w="-84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4272"/>
        <w:gridCol w:w="1125"/>
        <w:gridCol w:w="557"/>
        <w:gridCol w:w="708"/>
        <w:gridCol w:w="709"/>
        <w:gridCol w:w="709"/>
        <w:gridCol w:w="699"/>
        <w:gridCol w:w="10"/>
        <w:gridCol w:w="557"/>
        <w:gridCol w:w="10"/>
        <w:gridCol w:w="557"/>
        <w:gridCol w:w="10"/>
      </w:tblGrid>
      <w:tr w:rsidR="00C7199B" w:rsidRPr="00DB096B" w14:paraId="6806D025" w14:textId="771ACE14" w:rsidTr="00C7199B">
        <w:tc>
          <w:tcPr>
            <w:tcW w:w="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F8D6C5B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  <w:t>№</w:t>
            </w:r>
          </w:p>
        </w:tc>
        <w:tc>
          <w:tcPr>
            <w:tcW w:w="42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F82AA24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  <w:t>Наименование показателя (индикатора)</w:t>
            </w:r>
          </w:p>
        </w:tc>
        <w:tc>
          <w:tcPr>
            <w:tcW w:w="11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2C5DAB5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  <w:t>Единица измерения</w:t>
            </w:r>
          </w:p>
        </w:tc>
        <w:tc>
          <w:tcPr>
            <w:tcW w:w="33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B640B00" w14:textId="77777777" w:rsidR="00C7199B" w:rsidRPr="00DB096B" w:rsidRDefault="00C7199B" w:rsidP="00C7199B">
            <w:pPr>
              <w:widowControl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  <w:t>Значения показателей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F074F01" w14:textId="77777777" w:rsidR="00C7199B" w:rsidRPr="00DB096B" w:rsidRDefault="00C7199B" w:rsidP="00C7199B">
            <w:pPr>
              <w:widowControl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60DDDC" w14:textId="77777777" w:rsidR="00C7199B" w:rsidRPr="00DB096B" w:rsidRDefault="00C7199B" w:rsidP="00C7199B">
            <w:pPr>
              <w:widowControl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</w:pPr>
          </w:p>
        </w:tc>
      </w:tr>
      <w:tr w:rsidR="00C7199B" w:rsidRPr="00DB096B" w14:paraId="22B2D6EB" w14:textId="512C1FDB" w:rsidTr="00C7199B">
        <w:trPr>
          <w:gridAfter w:val="1"/>
          <w:wAfter w:w="10" w:type="dxa"/>
          <w:trHeight w:val="985"/>
        </w:trPr>
        <w:tc>
          <w:tcPr>
            <w:tcW w:w="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14:paraId="686C10C7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</w:pPr>
          </w:p>
        </w:tc>
        <w:tc>
          <w:tcPr>
            <w:tcW w:w="42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14:paraId="14CC8D5E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</w:pPr>
          </w:p>
        </w:tc>
        <w:tc>
          <w:tcPr>
            <w:tcW w:w="11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14:paraId="06581848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CA8406B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  <w:t>2018 год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DBC46E6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  <w:t>2019 год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AF8D37A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  <w:t>2020 год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6D5B4B4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  <w:t>2021 год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F823EDF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  <w:t>2022 год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4612F93" w14:textId="5C6E5E69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  <w:t>3</w:t>
            </w:r>
            <w:r w:rsidRPr="00DB096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  <w:t xml:space="preserve"> год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4CEF3B8" w14:textId="668EF860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  <w:t>4</w:t>
            </w:r>
            <w:r w:rsidRPr="00DB096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2"/>
                <w:szCs w:val="22"/>
                <w:lang w:eastAsia="en-US" w:bidi="ar-SA"/>
              </w:rPr>
              <w:t xml:space="preserve"> год</w:t>
            </w:r>
          </w:p>
        </w:tc>
      </w:tr>
      <w:tr w:rsidR="00C7199B" w:rsidRPr="00DB096B" w14:paraId="39F669AA" w14:textId="3268A78C" w:rsidTr="00C7199B">
        <w:trPr>
          <w:gridAfter w:val="1"/>
          <w:wAfter w:w="10" w:type="dxa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1EBAA0C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4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8E75C70" w14:textId="67F09837" w:rsidR="00C7199B" w:rsidRPr="00DB096B" w:rsidRDefault="00C7199B" w:rsidP="00C7199B">
            <w:pPr>
              <w:widowControl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1. Количество благоустроенных дворовых территорий многоквартирных домов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ED1F281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ед.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14:paraId="47511315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C55ECC4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68D067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B0FD7E8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0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9DACCFA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4094D21" w14:textId="15DB6AAC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3F06732" w14:textId="1D97FC43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0</w:t>
            </w:r>
          </w:p>
        </w:tc>
      </w:tr>
      <w:tr w:rsidR="00C7199B" w:rsidRPr="00DB096B" w14:paraId="5FD15333" w14:textId="68B3D1FD" w:rsidTr="00C7199B">
        <w:trPr>
          <w:gridAfter w:val="1"/>
          <w:wAfter w:w="10" w:type="dxa"/>
          <w:trHeight w:val="773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D40663D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4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A9F16F0" w14:textId="77777777" w:rsidR="00C7199B" w:rsidRPr="00DB096B" w:rsidRDefault="00C7199B" w:rsidP="00C71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ar-SA"/>
              </w:rPr>
            </w:pPr>
            <w:r w:rsidRPr="00DB096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ar-SA"/>
              </w:rPr>
              <w:t>Доля благоустроенных дворовых территорий многоквартирных домов от общего количества дворовых территорий, подлежащих благоустройству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43FDACA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%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</w:tcPr>
          <w:p w14:paraId="50B95CE9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22E3547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BECE70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002A363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0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042DAD1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F5F1C89" w14:textId="6AB55D85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58BB53E" w14:textId="4AD1A696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0</w:t>
            </w:r>
          </w:p>
        </w:tc>
      </w:tr>
      <w:tr w:rsidR="00C7199B" w:rsidRPr="00DB096B" w14:paraId="0436472E" w14:textId="6BB4FFA9" w:rsidTr="00C7199B">
        <w:trPr>
          <w:gridAfter w:val="1"/>
          <w:wAfter w:w="10" w:type="dxa"/>
          <w:trHeight w:val="773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C71AC1B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4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FE48D2F" w14:textId="140C5A03" w:rsidR="00C7199B" w:rsidRPr="00DB096B" w:rsidRDefault="00C7199B" w:rsidP="00C71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ar-SA"/>
              </w:rPr>
            </w:pPr>
            <w:r w:rsidRPr="00DB096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ar-SA"/>
              </w:rPr>
              <w:t>Площадь благоустроенных дворовых территорий многоквартирных домов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E0903D6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кв. м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14:paraId="6AE518AF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1864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F0D9CC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1688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FE05A6D" w14:textId="38E5EB60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1500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CF9D00E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450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6AF755D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450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6EF77C2" w14:textId="006F9DB3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450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9C0E511" w14:textId="0C7E4778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450</w:t>
            </w:r>
          </w:p>
        </w:tc>
      </w:tr>
      <w:tr w:rsidR="00C7199B" w:rsidRPr="00DB096B" w14:paraId="429770D3" w14:textId="18207B98" w:rsidTr="00C7199B">
        <w:trPr>
          <w:gridAfter w:val="1"/>
          <w:wAfter w:w="10" w:type="dxa"/>
          <w:trHeight w:val="773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15573BF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4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6463D87" w14:textId="77777777" w:rsidR="00C7199B" w:rsidRPr="00DB096B" w:rsidRDefault="00C7199B" w:rsidP="00C71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ar-SA"/>
              </w:rPr>
            </w:pPr>
            <w:r w:rsidRPr="00DB096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ar-SA"/>
              </w:rPr>
              <w:t>Количество благоустроенных общественных территорий в рамках программы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FB34766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ед.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14:paraId="5BC6E859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8CC856E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927CAC4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69A9A24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4184838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9F5CC2E" w14:textId="63886B15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1323576" w14:textId="0380F015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</w:t>
            </w:r>
          </w:p>
        </w:tc>
      </w:tr>
      <w:tr w:rsidR="00C7199B" w:rsidRPr="00DB096B" w14:paraId="42AB03C4" w14:textId="6E39AF07" w:rsidTr="00C7199B">
        <w:trPr>
          <w:gridAfter w:val="1"/>
          <w:wAfter w:w="10" w:type="dxa"/>
          <w:trHeight w:val="773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6D01862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4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8443740" w14:textId="77777777" w:rsidR="00C7199B" w:rsidRPr="00DB096B" w:rsidRDefault="00C7199B" w:rsidP="00C71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ar-SA"/>
              </w:rPr>
            </w:pPr>
            <w:r w:rsidRPr="00DB096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ar-SA"/>
              </w:rPr>
              <w:t>Доля благоустроенных общественных территорий  от</w:t>
            </w:r>
          </w:p>
          <w:p w14:paraId="2C086F50" w14:textId="77777777" w:rsidR="00C7199B" w:rsidRPr="00DB096B" w:rsidRDefault="00C7199B" w:rsidP="00C719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ar-SA"/>
              </w:rPr>
            </w:pPr>
            <w:r w:rsidRPr="00DB096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ar-SA"/>
              </w:rPr>
              <w:t>общего  количества общественных территорий, подлежащих благоустройству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AA31A77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%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14:paraId="3E3B2F3B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F8FC8C4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A15FB57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858276D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20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8ED4CDF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AA877C" w14:textId="486D0566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FCA477" w14:textId="36B1EA62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20</w:t>
            </w:r>
          </w:p>
        </w:tc>
      </w:tr>
      <w:tr w:rsidR="00C7199B" w:rsidRPr="00DB096B" w14:paraId="6664AA76" w14:textId="383E4C10" w:rsidTr="00C7199B">
        <w:trPr>
          <w:gridAfter w:val="1"/>
          <w:wAfter w:w="10" w:type="dxa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5BC60AD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7</w:t>
            </w:r>
          </w:p>
        </w:tc>
        <w:tc>
          <w:tcPr>
            <w:tcW w:w="4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6D5AAF6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Доля проектов благоустройства, реализованных с финансовым участием граждан, заинтересованных организаций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E0C583D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%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14:paraId="5AA1F0D4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1A0D899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2A2286B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1F56B9D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F2E183D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9A2807A" w14:textId="6279751C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8F8CBB1" w14:textId="688EA642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5</w:t>
            </w:r>
          </w:p>
        </w:tc>
      </w:tr>
      <w:tr w:rsidR="00C7199B" w:rsidRPr="00622D76" w14:paraId="73D61599" w14:textId="0BAB22E4" w:rsidTr="00C7199B">
        <w:trPr>
          <w:gridAfter w:val="1"/>
          <w:wAfter w:w="10" w:type="dxa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EEC5A97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8</w:t>
            </w:r>
          </w:p>
        </w:tc>
        <w:tc>
          <w:tcPr>
            <w:tcW w:w="4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C5C3803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Доля проектов благоустройства, реализованных с трудовым участием граждан, заинтересованных организаций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8DD86CF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%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589841E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79E79B2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5AF72CF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6D46489" w14:textId="77777777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D21C6D7" w14:textId="77777777" w:rsidR="00C7199B" w:rsidRPr="00622D76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B096B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BDE4393" w14:textId="438D322E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F663349" w14:textId="1ACAE063" w:rsidR="00C7199B" w:rsidRPr="00DB096B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</w:t>
            </w:r>
          </w:p>
        </w:tc>
      </w:tr>
      <w:tr w:rsidR="00C7199B" w:rsidRPr="00622D76" w14:paraId="2E268338" w14:textId="4ECA42AC" w:rsidTr="00C7199B">
        <w:trPr>
          <w:gridAfter w:val="1"/>
          <w:wAfter w:w="10" w:type="dxa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7077335" w14:textId="77777777" w:rsidR="00C7199B" w:rsidRPr="00622D76" w:rsidRDefault="00C7199B" w:rsidP="00C7199B">
            <w:pPr>
              <w:widowControl/>
              <w:spacing w:after="160" w:line="259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9</w:t>
            </w:r>
          </w:p>
        </w:tc>
        <w:tc>
          <w:tcPr>
            <w:tcW w:w="4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3DBB65B" w14:textId="678383E2" w:rsidR="00C7199B" w:rsidRPr="00622D76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Количество реализованных проектов благоустройства, представленных в Министерство строительства и ЖКХ Республики Тыва для включения в Федеральный реестр лучших реализованных практик (проектов) по благоустройству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EEFB5DF" w14:textId="77777777" w:rsidR="00C7199B" w:rsidRPr="00622D76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шт.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D210CBE" w14:textId="77777777" w:rsidR="00C7199B" w:rsidRPr="00622D76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F2C1F8" w14:textId="77777777" w:rsidR="00C7199B" w:rsidRPr="00622D76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70824FB" w14:textId="77777777" w:rsidR="00C7199B" w:rsidRPr="00622D76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7F7B84" w14:textId="77777777" w:rsidR="00C7199B" w:rsidRPr="00622D76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BB2319F" w14:textId="77777777" w:rsidR="00C7199B" w:rsidRPr="00622D76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E9F4077" w14:textId="740EE8FD" w:rsidR="00C7199B" w:rsidRPr="00622D76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06CA171" w14:textId="7B0D267F" w:rsidR="00C7199B" w:rsidRPr="00622D76" w:rsidRDefault="00C7199B" w:rsidP="00C7199B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6</w:t>
            </w:r>
          </w:p>
        </w:tc>
      </w:tr>
    </w:tbl>
    <w:p w14:paraId="1684C8E6" w14:textId="77777777" w:rsidR="00421CC1" w:rsidRPr="00622D76" w:rsidRDefault="00421CC1" w:rsidP="00421CC1">
      <w:pPr>
        <w:widowControl/>
        <w:shd w:val="clear" w:color="auto" w:fill="FFFFFF"/>
        <w:spacing w:after="160" w:line="259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15"/>
          <w:szCs w:val="15"/>
          <w:highlight w:val="yellow"/>
          <w:lang w:eastAsia="en-US" w:bidi="ar-SA"/>
        </w:rPr>
        <w:sectPr w:rsidR="00421CC1" w:rsidRPr="00622D76" w:rsidSect="00F977BB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7F1BD2F4" w14:textId="77777777" w:rsidR="00421CC1" w:rsidRPr="00622D76" w:rsidRDefault="00421CC1" w:rsidP="00421CC1">
      <w:pPr>
        <w:widowControl/>
        <w:ind w:left="10490"/>
        <w:rPr>
          <w:rFonts w:ascii="Times New Roman" w:eastAsia="Calibri" w:hAnsi="Times New Roman" w:cs="Times New Roman"/>
          <w:color w:val="000000" w:themeColor="text1"/>
          <w:sz w:val="22"/>
          <w:szCs w:val="20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2"/>
          <w:szCs w:val="20"/>
          <w:lang w:eastAsia="en-US" w:bidi="ar-SA"/>
        </w:rPr>
        <w:lastRenderedPageBreak/>
        <w:t>ПРИЛОЖЕНИЕ 2</w:t>
      </w:r>
    </w:p>
    <w:p w14:paraId="6978CBB5" w14:textId="77777777" w:rsidR="00310A24" w:rsidRPr="00622D76" w:rsidRDefault="00310A24" w:rsidP="00310A24">
      <w:pPr>
        <w:widowControl/>
        <w:ind w:left="10490"/>
        <w:rPr>
          <w:rFonts w:ascii="Times New Roman" w:eastAsia="Calibri" w:hAnsi="Times New Roman" w:cs="Times New Roman"/>
          <w:color w:val="000000" w:themeColor="text1"/>
          <w:sz w:val="22"/>
          <w:szCs w:val="20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2"/>
          <w:szCs w:val="20"/>
          <w:lang w:eastAsia="en-US" w:bidi="ar-SA"/>
        </w:rPr>
        <w:t xml:space="preserve">к Программе «Формирование </w:t>
      </w:r>
    </w:p>
    <w:p w14:paraId="5A2BBC57" w14:textId="0EF5FC82" w:rsidR="00421CC1" w:rsidRPr="00622D76" w:rsidRDefault="00310A24" w:rsidP="00310A24">
      <w:pPr>
        <w:widowControl/>
        <w:ind w:left="10490"/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2"/>
          <w:szCs w:val="20"/>
          <w:lang w:eastAsia="en-US" w:bidi="ar-SA"/>
        </w:rPr>
        <w:t>современной городской (сельской) среды на 2018-202</w:t>
      </w:r>
      <w:r w:rsidR="00C7199B">
        <w:rPr>
          <w:rFonts w:ascii="Times New Roman" w:eastAsia="Calibri" w:hAnsi="Times New Roman" w:cs="Times New Roman"/>
          <w:color w:val="000000" w:themeColor="text1"/>
          <w:sz w:val="22"/>
          <w:szCs w:val="20"/>
          <w:lang w:eastAsia="en-US" w:bidi="ar-SA"/>
        </w:rPr>
        <w:t>4</w:t>
      </w:r>
      <w:r w:rsidRPr="00622D76">
        <w:rPr>
          <w:rFonts w:ascii="Times New Roman" w:eastAsia="Calibri" w:hAnsi="Times New Roman" w:cs="Times New Roman"/>
          <w:color w:val="000000" w:themeColor="text1"/>
          <w:sz w:val="22"/>
          <w:szCs w:val="20"/>
          <w:lang w:eastAsia="en-US" w:bidi="ar-SA"/>
        </w:rPr>
        <w:t xml:space="preserve"> годы» на территории  Кызылского кожууна</w:t>
      </w:r>
    </w:p>
    <w:p w14:paraId="5AE52A6C" w14:textId="77777777" w:rsidR="00421CC1" w:rsidRPr="00622D76" w:rsidRDefault="00421CC1" w:rsidP="00421CC1">
      <w:pPr>
        <w:widowControl/>
        <w:shd w:val="clear" w:color="auto" w:fill="FFFFFF"/>
        <w:jc w:val="center"/>
        <w:textAlignment w:val="baseline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en-US" w:bidi="ar-SA"/>
        </w:rPr>
        <w:t>Перечень</w:t>
      </w:r>
    </w:p>
    <w:p w14:paraId="249962C1" w14:textId="77777777" w:rsidR="00421CC1" w:rsidRPr="00622D76" w:rsidRDefault="00C05136" w:rsidP="00421CC1">
      <w:pPr>
        <w:widowControl/>
        <w:shd w:val="clear" w:color="auto" w:fill="FFFFFF"/>
        <w:jc w:val="center"/>
        <w:textAlignment w:val="baseline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en-US" w:bidi="ar-SA"/>
        </w:rPr>
        <w:t>основных мероприятий Про</w:t>
      </w:r>
      <w:r w:rsidR="00421CC1" w:rsidRPr="00622D76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en-US" w:bidi="ar-SA"/>
        </w:rPr>
        <w:t>граммы</w:t>
      </w:r>
    </w:p>
    <w:tbl>
      <w:tblPr>
        <w:tblpPr w:leftFromText="180" w:rightFromText="180" w:vertAnchor="text" w:horzAnchor="margin" w:tblpXSpec="center" w:tblpY="50"/>
        <w:tblW w:w="1448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7"/>
        <w:gridCol w:w="1701"/>
        <w:gridCol w:w="1275"/>
        <w:gridCol w:w="1276"/>
        <w:gridCol w:w="2126"/>
        <w:gridCol w:w="2694"/>
        <w:gridCol w:w="3291"/>
      </w:tblGrid>
      <w:tr w:rsidR="00622D76" w:rsidRPr="00622D76" w14:paraId="6487A6AA" w14:textId="77777777" w:rsidTr="00F977BB">
        <w:tc>
          <w:tcPr>
            <w:tcW w:w="21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2B6E40B5" w14:textId="77777777" w:rsidR="00421CC1" w:rsidRPr="00622D76" w:rsidRDefault="00421CC1" w:rsidP="00421CC1">
            <w:pPr>
              <w:widowControl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 w:bidi="ar-SA"/>
              </w:rPr>
              <w:t>Номер и наименование основного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3FB53B3E" w14:textId="77777777" w:rsidR="00421CC1" w:rsidRPr="00622D76" w:rsidRDefault="00421CC1" w:rsidP="00421CC1">
            <w:pPr>
              <w:widowControl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 w:bidi="ar-SA"/>
              </w:rPr>
              <w:t>Ответственный исполнитель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26AE8B0C" w14:textId="77777777" w:rsidR="00421CC1" w:rsidRPr="00622D76" w:rsidRDefault="00421CC1" w:rsidP="00421CC1">
            <w:pPr>
              <w:widowControl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 w:bidi="ar-SA"/>
              </w:rPr>
              <w:t>Срок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111916D1" w14:textId="77777777" w:rsidR="00421CC1" w:rsidRPr="00622D76" w:rsidRDefault="00421CC1" w:rsidP="00421CC1">
            <w:pPr>
              <w:widowControl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 w:bidi="ar-SA"/>
              </w:rPr>
              <w:t>Ожидаемый непосредственный результат (краткое описание)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0A8D0009" w14:textId="77777777" w:rsidR="00421CC1" w:rsidRPr="00622D76" w:rsidRDefault="00421CC1" w:rsidP="00421CC1">
            <w:pPr>
              <w:widowControl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 w:bidi="ar-SA"/>
              </w:rPr>
              <w:t>Основные направления реализации</w:t>
            </w:r>
          </w:p>
        </w:tc>
        <w:tc>
          <w:tcPr>
            <w:tcW w:w="3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5E46FDE8" w14:textId="77777777" w:rsidR="00421CC1" w:rsidRPr="00622D76" w:rsidRDefault="00421CC1" w:rsidP="00421CC1">
            <w:pPr>
              <w:widowControl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 w:bidi="ar-SA"/>
              </w:rPr>
              <w:t>Связь с показателями Программы</w:t>
            </w:r>
          </w:p>
        </w:tc>
      </w:tr>
      <w:tr w:rsidR="00622D76" w:rsidRPr="00622D76" w14:paraId="3B1C39D9" w14:textId="77777777" w:rsidTr="00F977BB">
        <w:tc>
          <w:tcPr>
            <w:tcW w:w="21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14:paraId="4311AB7D" w14:textId="77777777" w:rsidR="00421CC1" w:rsidRPr="00622D76" w:rsidRDefault="00421CC1" w:rsidP="00421CC1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 w:bidi="ar-S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14:paraId="17ECAB30" w14:textId="77777777" w:rsidR="00421CC1" w:rsidRPr="00622D76" w:rsidRDefault="00421CC1" w:rsidP="00421CC1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14:paraId="6D6FFC91" w14:textId="77777777" w:rsidR="00421CC1" w:rsidRPr="00622D76" w:rsidRDefault="00421CC1" w:rsidP="00421CC1">
            <w:pPr>
              <w:widowControl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 w:bidi="ar-SA"/>
              </w:rPr>
              <w:t>начала реализации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14:paraId="7C39465A" w14:textId="77777777" w:rsidR="00421CC1" w:rsidRPr="00622D76" w:rsidRDefault="00421CC1" w:rsidP="00421CC1">
            <w:pPr>
              <w:widowControl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 w:bidi="ar-SA"/>
              </w:rPr>
              <w:t>окончания реализации</w:t>
            </w: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14:paraId="3C4CD851" w14:textId="77777777" w:rsidR="00421CC1" w:rsidRPr="00622D76" w:rsidRDefault="00421CC1" w:rsidP="00421CC1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 w:bidi="ar-SA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14:paraId="6B136B5F" w14:textId="77777777" w:rsidR="00421CC1" w:rsidRPr="00622D76" w:rsidRDefault="00421CC1" w:rsidP="00421CC1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 w:bidi="ar-SA"/>
              </w:rPr>
            </w:pPr>
          </w:p>
        </w:tc>
        <w:tc>
          <w:tcPr>
            <w:tcW w:w="3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14:paraId="630B1472" w14:textId="77777777" w:rsidR="00421CC1" w:rsidRPr="00622D76" w:rsidRDefault="00421CC1" w:rsidP="00421CC1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 w:bidi="ar-SA"/>
              </w:rPr>
            </w:pPr>
          </w:p>
        </w:tc>
      </w:tr>
      <w:tr w:rsidR="00622D76" w:rsidRPr="00622D76" w14:paraId="7B832E49" w14:textId="77777777" w:rsidTr="00F977BB">
        <w:trPr>
          <w:trHeight w:val="450"/>
        </w:trPr>
        <w:tc>
          <w:tcPr>
            <w:tcW w:w="144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44E40AE8" w14:textId="77777777" w:rsidR="00421CC1" w:rsidRPr="00622D76" w:rsidRDefault="00421CC1" w:rsidP="00421CC1">
            <w:pPr>
              <w:widowControl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 w:bidi="ar-SA"/>
              </w:rPr>
              <w:t>Задача 1</w:t>
            </w:r>
          </w:p>
        </w:tc>
      </w:tr>
      <w:tr w:rsidR="00622D76" w:rsidRPr="00622D76" w14:paraId="71D6E7C6" w14:textId="77777777" w:rsidTr="00F977BB"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29395B6" w14:textId="77777777" w:rsidR="00421CC1" w:rsidRPr="00622D76" w:rsidRDefault="00421CC1" w:rsidP="00760EA3">
            <w:pPr>
              <w:widowControl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1. Оздоровление санитарного состояния и улучшения эстетического внешнего вида населенных пунктов </w:t>
            </w:r>
            <w:r w:rsidR="00760EA3"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Кызылского</w:t>
            </w: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 района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2E3563D" w14:textId="77777777" w:rsidR="00421CC1" w:rsidRPr="00622D76" w:rsidRDefault="00760EA3" w:rsidP="00760EA3">
            <w:pPr>
              <w:widowControl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Администрация Кызылского</w:t>
            </w:r>
            <w:r w:rsidR="00421CC1"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 муниципального района РТ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6702407" w14:textId="77777777" w:rsidR="00421CC1" w:rsidRPr="00622D76" w:rsidRDefault="00421CC1" w:rsidP="00421CC1">
            <w:pPr>
              <w:widowControl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2018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722C70F" w14:textId="613131AA" w:rsidR="00421CC1" w:rsidRPr="00622D76" w:rsidRDefault="00421CC1" w:rsidP="00421CC1">
            <w:pPr>
              <w:widowControl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202</w:t>
            </w:r>
            <w:r w:rsidR="00C7199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C3B4BDD" w14:textId="77777777" w:rsidR="00421CC1" w:rsidRPr="00622D76" w:rsidRDefault="00421CC1" w:rsidP="00760EA3">
            <w:pPr>
              <w:widowControl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Обеспечение привлекательного внешнего вида поселений </w:t>
            </w:r>
            <w:r w:rsidR="00760EA3"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Кызылского</w:t>
            </w: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 района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DA26B6" w14:textId="77777777" w:rsidR="00421CC1" w:rsidRPr="00622D76" w:rsidRDefault="00421CC1" w:rsidP="00421CC1">
            <w:pPr>
              <w:widowControl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Приведение в соответствие с Правилами благоустройства, фасадов зданий и рекламных конструкций</w:t>
            </w:r>
          </w:p>
          <w:p w14:paraId="410C149F" w14:textId="77777777" w:rsidR="00421CC1" w:rsidRPr="00622D76" w:rsidRDefault="00421CC1" w:rsidP="00421CC1">
            <w:pPr>
              <w:widowControl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</w:p>
        </w:tc>
        <w:tc>
          <w:tcPr>
            <w:tcW w:w="3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77FDF06" w14:textId="77777777" w:rsidR="00421CC1" w:rsidRPr="00622D76" w:rsidRDefault="00421CC1" w:rsidP="00421CC1">
            <w:pPr>
              <w:widowControl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Показатель 1</w:t>
            </w:r>
          </w:p>
          <w:p w14:paraId="4F9B92B0" w14:textId="77777777" w:rsidR="00421CC1" w:rsidRPr="00622D76" w:rsidRDefault="00421CC1" w:rsidP="00421CC1">
            <w:pPr>
              <w:widowControl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«Доля объектов архитектуры, фасады которых соответствуют Правилам оформления фасадов зданий, от общего числа объектов»</w:t>
            </w:r>
          </w:p>
          <w:p w14:paraId="1E575BE8" w14:textId="77777777" w:rsidR="00421CC1" w:rsidRPr="00622D76" w:rsidRDefault="00421CC1" w:rsidP="00421CC1">
            <w:pPr>
              <w:widowControl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</w:p>
          <w:p w14:paraId="186D9153" w14:textId="77777777" w:rsidR="00421CC1" w:rsidRPr="00622D76" w:rsidRDefault="00421CC1" w:rsidP="00421CC1">
            <w:pPr>
              <w:widowControl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Показатель 2 </w:t>
            </w:r>
          </w:p>
          <w:p w14:paraId="3E6CDFEA" w14:textId="77777777" w:rsidR="00421CC1" w:rsidRPr="00622D76" w:rsidRDefault="00421CC1" w:rsidP="00421CC1">
            <w:pPr>
              <w:widowControl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«Доля объектов архитектуры, фасады которых приведены в соответствие с Правилами оформления фасадов, в рамках Программы за отчетный период»</w:t>
            </w:r>
          </w:p>
        </w:tc>
      </w:tr>
      <w:tr w:rsidR="00622D76" w:rsidRPr="00622D76" w14:paraId="5E6EC719" w14:textId="77777777" w:rsidTr="00F977BB"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C8699FA" w14:textId="77777777" w:rsidR="00421CC1" w:rsidRPr="00622D76" w:rsidRDefault="00421CC1" w:rsidP="00421CC1">
            <w:pPr>
              <w:widowControl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2.Озеленение  населенных пунктов </w:t>
            </w:r>
            <w:r w:rsidR="00760EA3"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Кызылского</w:t>
            </w: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 района  (посадка деревьев и кустарников, устройство и ремонт газонов и цветников, санитарная обрезка деревьев и прореживание загущенных посадок)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2CE002F" w14:textId="77777777" w:rsidR="00421CC1" w:rsidRPr="00622D76" w:rsidRDefault="00421CC1" w:rsidP="00421CC1">
            <w:pPr>
              <w:widowControl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Администрация </w:t>
            </w:r>
            <w:r w:rsidR="00760EA3"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Кызылского</w:t>
            </w: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 муниципального района РТ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3E9E849" w14:textId="77777777" w:rsidR="00421CC1" w:rsidRPr="00622D76" w:rsidRDefault="00421CC1" w:rsidP="00421CC1">
            <w:pPr>
              <w:widowControl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2018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F8110DC" w14:textId="5A47E712" w:rsidR="00421CC1" w:rsidRPr="00622D76" w:rsidRDefault="00421CC1" w:rsidP="00421CC1">
            <w:pPr>
              <w:widowControl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202</w:t>
            </w:r>
            <w:r w:rsidR="00C7199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70A7AD" w14:textId="77777777" w:rsidR="00421CC1" w:rsidRPr="00622D76" w:rsidRDefault="00421CC1" w:rsidP="00421CC1">
            <w:pPr>
              <w:widowControl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Обновление зеленых зон населенных пунктов </w:t>
            </w:r>
            <w:r w:rsidR="00760EA3"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Кызылского</w:t>
            </w: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 района, озеленение парковых зон, улучшение экологического состояния </w:t>
            </w:r>
            <w:r w:rsidR="00760EA3"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Кызылского</w:t>
            </w: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 муниципального района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DDD9D4B" w14:textId="77777777" w:rsidR="00421CC1" w:rsidRPr="00622D76" w:rsidRDefault="00421CC1" w:rsidP="00421CC1">
            <w:pPr>
              <w:widowControl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Привлечение граждан к процессу посадки деревьев</w:t>
            </w:r>
          </w:p>
          <w:p w14:paraId="39E8336B" w14:textId="77777777" w:rsidR="00421CC1" w:rsidRPr="00622D76" w:rsidRDefault="00421CC1" w:rsidP="00421CC1">
            <w:pPr>
              <w:widowControl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Назначение ответственных за содержание зеленых зон и деревьев</w:t>
            </w:r>
          </w:p>
          <w:p w14:paraId="1C095C60" w14:textId="77777777" w:rsidR="00421CC1" w:rsidRPr="00622D76" w:rsidRDefault="00421CC1" w:rsidP="00421CC1">
            <w:pPr>
              <w:widowControl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Обязать юридические лица и индивидуальных предпринимателей благоустроить свои территории в плане озеленения</w:t>
            </w:r>
          </w:p>
        </w:tc>
        <w:tc>
          <w:tcPr>
            <w:tcW w:w="3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E2993CF" w14:textId="77777777" w:rsidR="00421CC1" w:rsidRPr="00622D76" w:rsidRDefault="00421CC1" w:rsidP="00421CC1">
            <w:pPr>
              <w:widowControl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Показатель 1</w:t>
            </w:r>
          </w:p>
          <w:p w14:paraId="0C184A3D" w14:textId="77777777" w:rsidR="00421CC1" w:rsidRPr="00622D76" w:rsidRDefault="00421CC1" w:rsidP="00421CC1">
            <w:pPr>
              <w:widowControl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«Доля площади обновленных зеленых зон от общей площади зеленых зон </w:t>
            </w:r>
            <w:r w:rsidR="00760EA3"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Кызылского</w:t>
            </w: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 муниципального района»</w:t>
            </w:r>
          </w:p>
          <w:p w14:paraId="1AE4B811" w14:textId="77777777" w:rsidR="00421CC1" w:rsidRPr="00622D76" w:rsidRDefault="00421CC1" w:rsidP="00421CC1">
            <w:pPr>
              <w:widowControl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Показатель 2</w:t>
            </w:r>
          </w:p>
          <w:p w14:paraId="5376169A" w14:textId="77777777" w:rsidR="00421CC1" w:rsidRPr="00622D76" w:rsidRDefault="00421CC1" w:rsidP="00421CC1">
            <w:pPr>
              <w:widowControl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«Доля площади обновленных зеленых зон от общей площади зеленых зон </w:t>
            </w:r>
            <w:r w:rsidR="00760EA3"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Кызылского</w:t>
            </w: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 муниципального района, обновленных при трудовом участии граждан»</w:t>
            </w:r>
          </w:p>
          <w:p w14:paraId="744DF526" w14:textId="77777777" w:rsidR="00421CC1" w:rsidRPr="00622D76" w:rsidRDefault="00421CC1" w:rsidP="00421CC1">
            <w:pPr>
              <w:widowControl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Показатель 3</w:t>
            </w:r>
          </w:p>
          <w:p w14:paraId="6DC29F86" w14:textId="77777777" w:rsidR="00421CC1" w:rsidRPr="00622D76" w:rsidRDefault="00421CC1" w:rsidP="00421CC1">
            <w:pPr>
              <w:widowControl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lastRenderedPageBreak/>
              <w:t>«Доля благоустроенных территорий юр. лиц и ИП за отчетный период»</w:t>
            </w:r>
          </w:p>
        </w:tc>
      </w:tr>
      <w:tr w:rsidR="00622D76" w:rsidRPr="00622D76" w14:paraId="78BE1AA4" w14:textId="77777777" w:rsidTr="00F977BB">
        <w:trPr>
          <w:trHeight w:val="283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AD8E7D1" w14:textId="77777777" w:rsidR="00421CC1" w:rsidRPr="00622D76" w:rsidRDefault="00421CC1" w:rsidP="00421CC1">
            <w:pPr>
              <w:widowControl/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lastRenderedPageBreak/>
              <w:t>Благоустройство дворовых территорий, общественных территорий с учетом доступности для маломобильных групп населения</w:t>
            </w:r>
          </w:p>
          <w:p w14:paraId="4E421FAE" w14:textId="77777777" w:rsidR="00421CC1" w:rsidRPr="00622D76" w:rsidRDefault="00421CC1" w:rsidP="00421CC1">
            <w:pPr>
              <w:widowControl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9C63F7C" w14:textId="77777777" w:rsidR="00421CC1" w:rsidRPr="00622D76" w:rsidRDefault="00AC088C" w:rsidP="00AC088C">
            <w:pPr>
              <w:widowControl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А</w:t>
            </w:r>
            <w:r w:rsidR="00421CC1"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дминистрация </w:t>
            </w:r>
            <w:r w:rsidR="00760EA3"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Кызылского</w:t>
            </w:r>
            <w:r w:rsidR="00421CC1"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 муниципального района РТ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57E59C1" w14:textId="77777777" w:rsidR="00421CC1" w:rsidRPr="00622D76" w:rsidRDefault="00421CC1" w:rsidP="00421CC1">
            <w:pPr>
              <w:widowControl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2018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B46158E" w14:textId="1D8A5E28" w:rsidR="00421CC1" w:rsidRPr="00622D76" w:rsidRDefault="00421CC1" w:rsidP="00421CC1">
            <w:pPr>
              <w:widowControl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202</w:t>
            </w:r>
            <w:r w:rsidR="00C7199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AB5DDA0" w14:textId="77777777" w:rsidR="00421CC1" w:rsidRPr="00622D76" w:rsidRDefault="00421CC1" w:rsidP="00421CC1">
            <w:pPr>
              <w:widowControl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Улучшение городской </w:t>
            </w:r>
            <w:r w:rsidR="00310A24"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(сельской) </w:t>
            </w: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среды, путем благоустройства дворовых территорий, создание мест для массового отдыха населения и занятия спортом 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E041279" w14:textId="77777777" w:rsidR="00421CC1" w:rsidRPr="00622D76" w:rsidRDefault="00421CC1" w:rsidP="00421CC1">
            <w:pPr>
              <w:widowControl/>
              <w:spacing w:line="259" w:lineRule="auto"/>
              <w:rPr>
                <w:rFonts w:ascii="Times New Roman" w:eastAsia="Calibri" w:hAnsi="Times New Roman" w:cs="Times New Roman"/>
                <w:i/>
                <w:color w:val="000000" w:themeColor="text1"/>
                <w:sz w:val="18"/>
                <w:szCs w:val="18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i/>
                <w:color w:val="000000" w:themeColor="text1"/>
                <w:sz w:val="18"/>
                <w:szCs w:val="18"/>
                <w:lang w:eastAsia="en-US" w:bidi="ar-SA"/>
              </w:rPr>
              <w:t>-оборудование пешеходных маршрутов площадками для кратковременного отдыха, визуальными, звуковыми и тактильными средствами ориентации, информации и сигнализации;</w:t>
            </w:r>
          </w:p>
          <w:p w14:paraId="3D459382" w14:textId="77777777" w:rsidR="00421CC1" w:rsidRPr="00622D76" w:rsidRDefault="00421CC1" w:rsidP="00421CC1">
            <w:pPr>
              <w:widowControl/>
              <w:spacing w:line="259" w:lineRule="auto"/>
              <w:rPr>
                <w:rFonts w:ascii="Times New Roman" w:eastAsia="Calibri" w:hAnsi="Times New Roman" w:cs="Times New Roman"/>
                <w:i/>
                <w:color w:val="000000" w:themeColor="text1"/>
                <w:sz w:val="18"/>
                <w:szCs w:val="18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i/>
                <w:color w:val="000000" w:themeColor="text1"/>
                <w:sz w:val="18"/>
                <w:szCs w:val="18"/>
                <w:lang w:eastAsia="en-US" w:bidi="ar-SA"/>
              </w:rPr>
              <w:t>- увеличение количества парковочных мест для инвалидов на автостоянках с учетом реальной их необходимости, а не только по минимальным нормам;</w:t>
            </w:r>
          </w:p>
          <w:p w14:paraId="3138BD1E" w14:textId="77777777" w:rsidR="00421CC1" w:rsidRPr="00622D76" w:rsidRDefault="00421CC1" w:rsidP="00421CC1">
            <w:pPr>
              <w:widowControl/>
              <w:spacing w:line="259" w:lineRule="auto"/>
              <w:rPr>
                <w:rFonts w:ascii="Times New Roman" w:eastAsia="Calibri" w:hAnsi="Times New Roman" w:cs="Times New Roman"/>
                <w:i/>
                <w:color w:val="000000" w:themeColor="text1"/>
                <w:sz w:val="18"/>
                <w:szCs w:val="18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i/>
                <w:color w:val="000000" w:themeColor="text1"/>
                <w:sz w:val="18"/>
                <w:szCs w:val="18"/>
                <w:lang w:eastAsia="en-US" w:bidi="ar-SA"/>
              </w:rPr>
              <w:t xml:space="preserve">- оборудование доступных для инвалидов мест отдыха в скверах, парках, площадях;   </w:t>
            </w:r>
          </w:p>
          <w:p w14:paraId="68BBE809" w14:textId="77777777" w:rsidR="00421CC1" w:rsidRDefault="00421CC1" w:rsidP="00421CC1">
            <w:pPr>
              <w:widowControl/>
              <w:spacing w:line="259" w:lineRule="auto"/>
              <w:rPr>
                <w:rFonts w:ascii="Times New Roman" w:eastAsia="Calibri" w:hAnsi="Times New Roman" w:cs="Times New Roman"/>
                <w:i/>
                <w:color w:val="000000" w:themeColor="text1"/>
                <w:sz w:val="18"/>
                <w:szCs w:val="18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i/>
                <w:color w:val="000000" w:themeColor="text1"/>
                <w:sz w:val="18"/>
                <w:szCs w:val="18"/>
                <w:lang w:eastAsia="en-US" w:bidi="ar-SA"/>
              </w:rPr>
              <w:t>- установка скамеек со спинками для отдыха;</w:t>
            </w:r>
          </w:p>
          <w:p w14:paraId="0BC18DB2" w14:textId="77777777" w:rsidR="005541B5" w:rsidRDefault="005541B5" w:rsidP="00421CC1">
            <w:pPr>
              <w:widowControl/>
              <w:spacing w:line="259" w:lineRule="auto"/>
              <w:rPr>
                <w:rFonts w:ascii="Times New Roman" w:eastAsia="Calibri" w:hAnsi="Times New Roman" w:cs="Times New Roman"/>
                <w:i/>
                <w:color w:val="000000" w:themeColor="text1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/>
                <w:color w:val="000000" w:themeColor="text1"/>
                <w:sz w:val="18"/>
                <w:szCs w:val="18"/>
                <w:lang w:eastAsia="en-US" w:bidi="ar-SA"/>
              </w:rPr>
              <w:t>- организация освещения;</w:t>
            </w:r>
          </w:p>
          <w:p w14:paraId="1B6592C6" w14:textId="77777777" w:rsidR="009F5284" w:rsidRPr="00622D76" w:rsidRDefault="009F5284" w:rsidP="00421CC1">
            <w:pPr>
              <w:widowControl/>
              <w:spacing w:line="259" w:lineRule="auto"/>
              <w:rPr>
                <w:rFonts w:ascii="Times New Roman" w:eastAsia="Calibri" w:hAnsi="Times New Roman" w:cs="Times New Roman"/>
                <w:i/>
                <w:color w:val="000000" w:themeColor="text1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i/>
                <w:color w:val="000000" w:themeColor="text1"/>
                <w:sz w:val="18"/>
                <w:szCs w:val="18"/>
                <w:lang w:eastAsia="en-US" w:bidi="ar-SA"/>
              </w:rPr>
              <w:t>- установка беседок;</w:t>
            </w:r>
          </w:p>
          <w:p w14:paraId="22BC76BF" w14:textId="77777777" w:rsidR="00421CC1" w:rsidRPr="00622D76" w:rsidRDefault="00421CC1" w:rsidP="00421CC1">
            <w:pPr>
              <w:widowControl/>
              <w:spacing w:line="259" w:lineRule="auto"/>
              <w:rPr>
                <w:rFonts w:ascii="Times New Roman" w:eastAsia="Calibri" w:hAnsi="Times New Roman" w:cs="Times New Roman"/>
                <w:i/>
                <w:color w:val="000000" w:themeColor="text1"/>
                <w:sz w:val="18"/>
                <w:szCs w:val="18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i/>
                <w:color w:val="000000" w:themeColor="text1"/>
                <w:sz w:val="18"/>
                <w:szCs w:val="18"/>
                <w:lang w:eastAsia="en-US" w:bidi="ar-SA"/>
              </w:rPr>
              <w:t>- оборудование тротуаров бордюрными пандусами для въезда;</w:t>
            </w:r>
          </w:p>
          <w:p w14:paraId="3324356F" w14:textId="77777777" w:rsidR="00421CC1" w:rsidRPr="00622D76" w:rsidRDefault="00421CC1" w:rsidP="00421CC1">
            <w:pPr>
              <w:widowControl/>
              <w:spacing w:line="259" w:lineRule="auto"/>
              <w:rPr>
                <w:rFonts w:ascii="Times New Roman" w:eastAsia="Calibri" w:hAnsi="Times New Roman" w:cs="Times New Roman"/>
                <w:i/>
                <w:color w:val="000000" w:themeColor="text1"/>
                <w:sz w:val="18"/>
                <w:szCs w:val="18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i/>
                <w:color w:val="000000" w:themeColor="text1"/>
                <w:sz w:val="18"/>
                <w:szCs w:val="18"/>
                <w:lang w:eastAsia="en-US" w:bidi="ar-SA"/>
              </w:rPr>
              <w:t xml:space="preserve">- устройство пандусов на придомовых и общественных территориях;   </w:t>
            </w:r>
          </w:p>
          <w:p w14:paraId="0F22B812" w14:textId="77777777" w:rsidR="00421CC1" w:rsidRPr="00622D76" w:rsidRDefault="00421CC1" w:rsidP="00421CC1">
            <w:pPr>
              <w:widowControl/>
              <w:spacing w:line="259" w:lineRule="auto"/>
              <w:rPr>
                <w:rFonts w:ascii="Times New Roman" w:eastAsia="Calibri" w:hAnsi="Times New Roman" w:cs="Times New Roman"/>
                <w:i/>
                <w:color w:val="000000" w:themeColor="text1"/>
                <w:sz w:val="18"/>
                <w:szCs w:val="18"/>
                <w:lang w:eastAsia="en-US" w:bidi="ar-SA"/>
              </w:rPr>
            </w:pPr>
          </w:p>
          <w:p w14:paraId="41FC4EB9" w14:textId="77777777" w:rsidR="00421CC1" w:rsidRPr="00622D76" w:rsidRDefault="00421CC1" w:rsidP="00421CC1">
            <w:pPr>
              <w:widowControl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</w:p>
        </w:tc>
        <w:tc>
          <w:tcPr>
            <w:tcW w:w="3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764F44A" w14:textId="77777777" w:rsidR="00421CC1" w:rsidRPr="00622D76" w:rsidRDefault="00421CC1" w:rsidP="00421CC1">
            <w:pPr>
              <w:widowControl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Показатель 1 </w:t>
            </w:r>
          </w:p>
          <w:p w14:paraId="46FC6FA2" w14:textId="77777777" w:rsidR="00421CC1" w:rsidRPr="00622D76" w:rsidRDefault="00421CC1" w:rsidP="00421CC1">
            <w:pPr>
              <w:widowControl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</w:p>
          <w:p w14:paraId="5D536EE5" w14:textId="77777777" w:rsidR="00421CC1" w:rsidRPr="00622D76" w:rsidRDefault="00421CC1" w:rsidP="00421CC1">
            <w:pPr>
              <w:widowControl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«Доля благоустроенных дворовых и общественных территорий от общего количества территорий»</w:t>
            </w:r>
          </w:p>
          <w:p w14:paraId="64D2273F" w14:textId="77777777" w:rsidR="00421CC1" w:rsidRPr="00622D76" w:rsidRDefault="00421CC1" w:rsidP="00421CC1">
            <w:pPr>
              <w:widowControl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</w:p>
          <w:p w14:paraId="6D3896D7" w14:textId="77777777" w:rsidR="00421CC1" w:rsidRPr="00622D76" w:rsidRDefault="00421CC1" w:rsidP="00421CC1">
            <w:pPr>
              <w:widowControl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Показатель 2</w:t>
            </w:r>
          </w:p>
          <w:p w14:paraId="2EFFB915" w14:textId="77777777" w:rsidR="00421CC1" w:rsidRPr="00622D76" w:rsidRDefault="00421CC1" w:rsidP="00421CC1">
            <w:pPr>
              <w:widowControl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</w:p>
          <w:p w14:paraId="236C2197" w14:textId="77777777" w:rsidR="00421CC1" w:rsidRPr="00622D76" w:rsidRDefault="00421CC1" w:rsidP="00421CC1">
            <w:pPr>
              <w:widowControl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«Площадь благоустроенной территории массового отдыха населения и наиболее посещаемых территорий </w:t>
            </w:r>
            <w:r w:rsidR="00760EA3"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Кызылского</w:t>
            </w: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 района»</w:t>
            </w:r>
          </w:p>
          <w:p w14:paraId="065151DC" w14:textId="77777777" w:rsidR="00421CC1" w:rsidRPr="00622D76" w:rsidRDefault="00421CC1" w:rsidP="00421CC1">
            <w:pPr>
              <w:widowControl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</w:pPr>
          </w:p>
        </w:tc>
      </w:tr>
    </w:tbl>
    <w:p w14:paraId="30110ED9" w14:textId="77777777" w:rsidR="00421CC1" w:rsidRPr="00622D76" w:rsidRDefault="00421CC1" w:rsidP="00421CC1">
      <w:pPr>
        <w:widowControl/>
        <w:shd w:val="clear" w:color="auto" w:fill="FFFFFF"/>
        <w:spacing w:after="160" w:line="259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15"/>
          <w:szCs w:val="15"/>
          <w:highlight w:val="yellow"/>
          <w:lang w:eastAsia="en-US" w:bidi="ar-SA"/>
        </w:rPr>
        <w:sectPr w:rsidR="00421CC1" w:rsidRPr="00622D76" w:rsidSect="00F977BB"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14:paraId="19736BAF" w14:textId="77777777" w:rsidR="00421CC1" w:rsidRPr="00622D76" w:rsidRDefault="00421CC1" w:rsidP="00AC088C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lastRenderedPageBreak/>
        <w:t>ПРИЛОЖЕНИЕ 3</w:t>
      </w:r>
    </w:p>
    <w:p w14:paraId="7BF6CBAC" w14:textId="77777777" w:rsidR="00310A24" w:rsidRPr="00622D76" w:rsidRDefault="00310A24" w:rsidP="00310A24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 xml:space="preserve">к Программе «Формирование </w:t>
      </w:r>
    </w:p>
    <w:p w14:paraId="45F0810B" w14:textId="341C6194" w:rsidR="00310A24" w:rsidRPr="00622D76" w:rsidRDefault="00310A24" w:rsidP="00310A24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современной городской (сельской) среды на 2018-202</w:t>
      </w:r>
      <w:r w:rsidR="00C7199B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4</w:t>
      </w:r>
      <w:r w:rsidRPr="00622D76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 xml:space="preserve"> годы» на территории  Кызылского кожууна </w:t>
      </w:r>
    </w:p>
    <w:p w14:paraId="36934AB4" w14:textId="77777777" w:rsidR="00AC088C" w:rsidRPr="00622D76" w:rsidRDefault="00AC088C" w:rsidP="00AC088C">
      <w:pPr>
        <w:widowControl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</w:p>
    <w:p w14:paraId="4BA5AEB6" w14:textId="77777777" w:rsidR="00421CC1" w:rsidRPr="00622D76" w:rsidRDefault="00421CC1" w:rsidP="00AC088C">
      <w:pPr>
        <w:widowControl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 w:bidi="ar-SA"/>
        </w:rPr>
        <w:t>Порядок</w:t>
      </w:r>
    </w:p>
    <w:p w14:paraId="2E2C555C" w14:textId="77777777" w:rsidR="00421CC1" w:rsidRPr="00622D76" w:rsidRDefault="00421CC1" w:rsidP="00AC088C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 w:bidi="ar-SA"/>
        </w:rPr>
        <w:t>аккумулирования средств заинтересованных лиц, направляемых на выполнение дополнительного перечня работ по благоустройству дворовых территорий</w:t>
      </w:r>
    </w:p>
    <w:p w14:paraId="75D36AB5" w14:textId="77777777" w:rsidR="00421CC1" w:rsidRPr="00622D76" w:rsidRDefault="00421CC1" w:rsidP="00AC088C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</w:p>
    <w:p w14:paraId="4AB19C1D" w14:textId="77777777" w:rsidR="00421CC1" w:rsidRPr="00622D76" w:rsidRDefault="00421CC1" w:rsidP="00AC088C">
      <w:pPr>
        <w:widowControl/>
        <w:numPr>
          <w:ilvl w:val="0"/>
          <w:numId w:val="24"/>
        </w:numPr>
        <w:spacing w:line="259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 w:bidi="ar-SA"/>
        </w:rPr>
        <w:t>Общие положения</w:t>
      </w:r>
    </w:p>
    <w:p w14:paraId="1ABECFD7" w14:textId="77777777" w:rsidR="00421CC1" w:rsidRPr="00622D76" w:rsidRDefault="00421CC1" w:rsidP="00AC088C">
      <w:pPr>
        <w:widowControl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</w:p>
    <w:p w14:paraId="253833A3" w14:textId="77777777" w:rsidR="00421CC1" w:rsidRPr="00622D76" w:rsidRDefault="00421CC1" w:rsidP="00AC088C">
      <w:pPr>
        <w:widowControl/>
        <w:numPr>
          <w:ilvl w:val="1"/>
          <w:numId w:val="24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Настоящий Порядок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 (далее – Порядок), регламентирует процедуру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 </w:t>
      </w:r>
      <w:r w:rsidR="00760EA3"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Кызылского</w:t>
      </w: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 муниципального образования, механизм контроля за их расходованием, а также устанавливает порядок и формы трудового и (или) финансового участия граждан в выполнении указанных работ.</w:t>
      </w:r>
    </w:p>
    <w:p w14:paraId="7821C775" w14:textId="77777777" w:rsidR="00421CC1" w:rsidRPr="00622D76" w:rsidRDefault="00421CC1" w:rsidP="00AC088C">
      <w:pPr>
        <w:widowControl/>
        <w:numPr>
          <w:ilvl w:val="1"/>
          <w:numId w:val="24"/>
        </w:numPr>
        <w:autoSpaceDE w:val="0"/>
        <w:autoSpaceDN w:val="0"/>
        <w:adjustRightInd w:val="0"/>
        <w:spacing w:line="259" w:lineRule="auto"/>
        <w:ind w:left="14" w:firstLine="742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 xml:space="preserve">Под формой трудового участия понимается неоплачиваемая трудовая деятельность заинтересованных лиц, имеющая социально полезную направленность, </w:t>
      </w: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не требующая специальной квалификации</w:t>
      </w: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 xml:space="preserve"> и организуемая в качестве:</w:t>
      </w:r>
    </w:p>
    <w:p w14:paraId="42EDCC23" w14:textId="77777777" w:rsidR="00421CC1" w:rsidRPr="00622D76" w:rsidRDefault="00421CC1" w:rsidP="00AC088C">
      <w:pPr>
        <w:widowControl/>
        <w:autoSpaceDE w:val="0"/>
        <w:autoSpaceDN w:val="0"/>
        <w:adjustRightInd w:val="0"/>
        <w:ind w:left="14" w:firstLine="706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- трудового участия заинтересованных лиц, организаций в выполнении минимального перечня работ по благоустройству дворовых территорий;</w:t>
      </w:r>
    </w:p>
    <w:p w14:paraId="37BD45A3" w14:textId="77777777" w:rsidR="00421CC1" w:rsidRPr="00622D76" w:rsidRDefault="00421CC1" w:rsidP="00AC088C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- трудового участия заинтересованных лиц, организаций в выполнении дополнительного перечня работ по благоустройству дворовых территорий.</w:t>
      </w:r>
    </w:p>
    <w:p w14:paraId="73255FC5" w14:textId="77777777" w:rsidR="00421CC1" w:rsidRPr="00622D76" w:rsidRDefault="00421CC1" w:rsidP="00AC088C">
      <w:pPr>
        <w:widowControl/>
        <w:numPr>
          <w:ilvl w:val="1"/>
          <w:numId w:val="24"/>
        </w:numPr>
        <w:autoSpaceDE w:val="0"/>
        <w:autoSpaceDN w:val="0"/>
        <w:adjustRightInd w:val="0"/>
        <w:spacing w:line="259" w:lineRule="auto"/>
        <w:ind w:left="14" w:firstLine="756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 xml:space="preserve">Под формой </w:t>
      </w: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финансового</w:t>
      </w: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 xml:space="preserve"> участия понимается:</w:t>
      </w:r>
    </w:p>
    <w:p w14:paraId="7BD7F56F" w14:textId="77777777" w:rsidR="00421CC1" w:rsidRPr="00622D76" w:rsidRDefault="00421CC1" w:rsidP="00AC088C">
      <w:pPr>
        <w:widowControl/>
        <w:autoSpaceDE w:val="0"/>
        <w:autoSpaceDN w:val="0"/>
        <w:adjustRightInd w:val="0"/>
        <w:ind w:left="28" w:firstLine="72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- </w:t>
      </w: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>доля финансового участия</w:t>
      </w: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 заинтересованных лиц, организаций в выполнении минимального перечня работ по благоустройству дворовых территорий;</w:t>
      </w:r>
    </w:p>
    <w:p w14:paraId="26EFA0AE" w14:textId="77777777" w:rsidR="00421CC1" w:rsidRPr="00622D76" w:rsidRDefault="00421CC1" w:rsidP="00AC088C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- доля финансового участия заинтересованных лиц, организаций в выполнении дополнительного перечня работ по благоустройству дворовых территорий.</w:t>
      </w:r>
    </w:p>
    <w:p w14:paraId="51F408B4" w14:textId="77777777" w:rsidR="00AC088C" w:rsidRPr="00622D76" w:rsidRDefault="00AC088C" w:rsidP="00AC088C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</w:p>
    <w:p w14:paraId="19FEC4E6" w14:textId="77777777" w:rsidR="00AC088C" w:rsidRPr="00622D76" w:rsidRDefault="00421CC1" w:rsidP="00AC088C">
      <w:pPr>
        <w:widowControl/>
        <w:numPr>
          <w:ilvl w:val="0"/>
          <w:numId w:val="24"/>
        </w:numPr>
        <w:autoSpaceDE w:val="0"/>
        <w:autoSpaceDN w:val="0"/>
        <w:adjustRightInd w:val="0"/>
        <w:spacing w:line="259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en-US" w:bidi="ar-SA"/>
        </w:rPr>
      </w:pPr>
      <w:r w:rsidRPr="00622D7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en-US" w:bidi="ar-SA"/>
        </w:rPr>
        <w:t>Порядок трудового и (или) финансового участия</w:t>
      </w:r>
    </w:p>
    <w:p w14:paraId="5DD4676C" w14:textId="77777777" w:rsidR="00421CC1" w:rsidRPr="00622D76" w:rsidRDefault="00421CC1" w:rsidP="00AC088C">
      <w:pPr>
        <w:widowControl/>
        <w:autoSpaceDE w:val="0"/>
        <w:autoSpaceDN w:val="0"/>
        <w:adjustRightInd w:val="0"/>
        <w:spacing w:line="259" w:lineRule="auto"/>
        <w:ind w:left="504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en-US" w:bidi="ar-SA"/>
        </w:rPr>
      </w:pPr>
      <w:r w:rsidRPr="00622D7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en-US" w:bidi="ar-SA"/>
        </w:rPr>
        <w:t>заинтересованных лиц</w:t>
      </w:r>
    </w:p>
    <w:p w14:paraId="38907918" w14:textId="77777777" w:rsidR="00AC088C" w:rsidRPr="00622D76" w:rsidRDefault="00AC088C" w:rsidP="00AC088C">
      <w:pPr>
        <w:widowControl/>
        <w:autoSpaceDE w:val="0"/>
        <w:autoSpaceDN w:val="0"/>
        <w:adjustRightInd w:val="0"/>
        <w:spacing w:line="259" w:lineRule="auto"/>
        <w:ind w:left="504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en-US" w:bidi="ar-SA"/>
        </w:rPr>
      </w:pPr>
    </w:p>
    <w:p w14:paraId="198265E9" w14:textId="77777777" w:rsidR="00421CC1" w:rsidRPr="00622D76" w:rsidRDefault="00421CC1" w:rsidP="00AC088C">
      <w:pPr>
        <w:widowControl/>
        <w:shd w:val="clear" w:color="auto" w:fill="FFFFFF"/>
        <w:ind w:firstLine="50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2.1. Организация финансового участия,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lastRenderedPageBreak/>
        <w:t>протоколом общего собрания собственников помещений в многоквартирном доме.</w:t>
      </w:r>
    </w:p>
    <w:p w14:paraId="3A8C6D78" w14:textId="77777777" w:rsidR="00421CC1" w:rsidRPr="00622D76" w:rsidRDefault="00421CC1" w:rsidP="00AC088C">
      <w:pPr>
        <w:widowControl/>
        <w:shd w:val="clear" w:color="auto" w:fill="FFFFFF"/>
        <w:ind w:firstLine="50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2.2. Организация трудового участия,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14:paraId="3850558F" w14:textId="77777777" w:rsidR="00421CC1" w:rsidRPr="00622D76" w:rsidRDefault="00421CC1" w:rsidP="00AC088C">
      <w:pPr>
        <w:widowControl/>
        <w:shd w:val="clear" w:color="auto" w:fill="FFFFFF"/>
        <w:ind w:firstLine="50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работ.</w:t>
      </w:r>
    </w:p>
    <w:p w14:paraId="7CEF14EE" w14:textId="77777777" w:rsidR="00421CC1" w:rsidRPr="00622D76" w:rsidRDefault="00421CC1" w:rsidP="00AC088C">
      <w:pPr>
        <w:widowControl/>
        <w:autoSpaceDE w:val="0"/>
        <w:autoSpaceDN w:val="0"/>
        <w:adjustRightInd w:val="0"/>
        <w:ind w:left="742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</w:p>
    <w:p w14:paraId="7B02E153" w14:textId="77777777" w:rsidR="00421CC1" w:rsidRPr="00622D76" w:rsidRDefault="00421CC1" w:rsidP="00AC088C">
      <w:pPr>
        <w:widowControl/>
        <w:numPr>
          <w:ilvl w:val="0"/>
          <w:numId w:val="24"/>
        </w:numPr>
        <w:spacing w:line="259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 w:bidi="ar-SA"/>
        </w:rPr>
        <w:t>Условия аккумулирования и расходования средств</w:t>
      </w:r>
    </w:p>
    <w:p w14:paraId="388B1886" w14:textId="77777777" w:rsidR="00AC088C" w:rsidRPr="00622D76" w:rsidRDefault="00AC088C" w:rsidP="00AC088C">
      <w:pPr>
        <w:widowControl/>
        <w:spacing w:line="259" w:lineRule="auto"/>
        <w:ind w:left="504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 w:bidi="ar-SA"/>
        </w:rPr>
      </w:pPr>
    </w:p>
    <w:p w14:paraId="4B38B1C2" w14:textId="77777777" w:rsidR="00421CC1" w:rsidRPr="00622D76" w:rsidRDefault="00421CC1" w:rsidP="00AC088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3.1. В случае, если предусмотрено финансовое участие заинтересованных лиц в выполнении минимального перечня работ по благоустройству дворовых территорий, и (или) в случае включения заинтересованными лицами в дизайн-проект благоустройства дворовой территории работ, входящих в дополнительный перечень работ по благоустройству дворовых территорий, денежные средства заинтересованных лиц перечисляются на лицевой счет, администрации </w:t>
      </w:r>
      <w:r w:rsidR="00760EA3"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Кызылского</w:t>
      </w: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 муниципального района для учета средств, поступающих от оказания платных услуг и иной, приносящей доход деятельности.</w:t>
      </w:r>
    </w:p>
    <w:p w14:paraId="59083A97" w14:textId="77777777" w:rsidR="00421CC1" w:rsidRPr="00622D76" w:rsidRDefault="00421CC1" w:rsidP="00AC088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3.2. Администрация </w:t>
      </w:r>
      <w:r w:rsidR="00760EA3"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Кызылского</w:t>
      </w: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 муниципального района, заключает соглашения с заинтересованными лицами, принявшими решение о благоустройстве дворовых территорий, в которых определяются порядок и сумма перечисления денежных средств заинтересованными лицами.</w:t>
      </w:r>
    </w:p>
    <w:p w14:paraId="2BBC87E7" w14:textId="77777777" w:rsidR="00421CC1" w:rsidRPr="00622D76" w:rsidRDefault="00421CC1" w:rsidP="00AC088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3.3. Перечисление денежных средств заинтересованными лицами осуществляется до начала работ по благоустройству дворовой территории. </w:t>
      </w:r>
    </w:p>
    <w:p w14:paraId="7AB6629C" w14:textId="77777777" w:rsidR="00421CC1" w:rsidRPr="00622D76" w:rsidRDefault="00421CC1" w:rsidP="00AC088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Ответственность за неисполнение заинтересованными лицами указанного обязательства определяется в заключенном соглашении.</w:t>
      </w:r>
    </w:p>
    <w:p w14:paraId="41F1F5A1" w14:textId="77777777" w:rsidR="00421CC1" w:rsidRPr="00622D76" w:rsidRDefault="00421CC1" w:rsidP="00AC088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3.4. Администрация </w:t>
      </w:r>
      <w:r w:rsidR="00760EA3"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Кызылского</w:t>
      </w: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 муниципального района, обеспечивает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14:paraId="7A68FE2C" w14:textId="77777777" w:rsidR="00421CC1" w:rsidRPr="00622D76" w:rsidRDefault="00421CC1" w:rsidP="00AC088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3.5. Администрация </w:t>
      </w:r>
      <w:r w:rsidR="00760EA3"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Кызылского</w:t>
      </w: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 муниципального района, обеспечивает ежемесячное опубликование на официальном сайте администрации </w:t>
      </w:r>
      <w:r w:rsidR="00760EA3"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Кызылского</w:t>
      </w: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 муниципального района в информационно-телекоммуникационной системе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14:paraId="28EBD246" w14:textId="77777777" w:rsidR="00421CC1" w:rsidRPr="00622D76" w:rsidRDefault="00421CC1" w:rsidP="00AC088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Администрация </w:t>
      </w:r>
      <w:r w:rsidR="00760EA3"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Кызылского</w:t>
      </w: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 муниципального района,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общественной комиссии.</w:t>
      </w:r>
    </w:p>
    <w:p w14:paraId="79EE9DAB" w14:textId="77777777" w:rsidR="00421CC1" w:rsidRPr="00622D76" w:rsidRDefault="00421CC1" w:rsidP="00AC088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lastRenderedPageBreak/>
        <w:t xml:space="preserve">3.6. Расходование аккумулированных денежных средств заинтересованных лиц осуществляется администрацией </w:t>
      </w:r>
      <w:r w:rsidR="00760EA3"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Кызылского</w:t>
      </w: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 муниципального района:</w:t>
      </w:r>
    </w:p>
    <w:p w14:paraId="5223ABF2" w14:textId="77777777" w:rsidR="00421CC1" w:rsidRPr="00622D76" w:rsidRDefault="00421CC1" w:rsidP="00AC088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- финансирование минимального перечня работ по благоустройству дворовых территорий, включенного в дизайн-проект благоустройства дворовой территории;</w:t>
      </w:r>
    </w:p>
    <w:p w14:paraId="3D884273" w14:textId="77777777" w:rsidR="00421CC1" w:rsidRPr="00622D76" w:rsidRDefault="00421CC1" w:rsidP="00AC088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- финансирование дополнительного перечня работ по благоустройству дворовых территорий, включенного в дизайн-проект благоустройства дворовой территории.</w:t>
      </w:r>
    </w:p>
    <w:p w14:paraId="2F69FFF5" w14:textId="77777777" w:rsidR="00421CC1" w:rsidRPr="00622D76" w:rsidRDefault="00421CC1" w:rsidP="00AC088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домов, дворовые территории которых подлежат благоустройству.</w:t>
      </w:r>
    </w:p>
    <w:p w14:paraId="108D2D1A" w14:textId="77777777" w:rsidR="00421CC1" w:rsidRPr="00622D76" w:rsidRDefault="00421CC1" w:rsidP="00AC088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3.7. Администрация </w:t>
      </w:r>
      <w:r w:rsidR="00760EA3"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Кызылского</w:t>
      </w: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 муниципального района осуществляет перечисление средств заинтересованных лиц на расчетный счет подрядной организации, открытый в учреждениях Центрального банка Российской Федерации или кредитной организации, не позднее двадцатого рабочего дня после согласования актов приемки работ (услуг) по организации благоустройства дворовых территорий многоквартирных домов, с лицами, которые уполномочены действовать от имени заинтересованных лиц.</w:t>
      </w:r>
    </w:p>
    <w:p w14:paraId="130802C8" w14:textId="77777777" w:rsidR="00AC088C" w:rsidRPr="00622D76" w:rsidRDefault="00AC088C" w:rsidP="00AC088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</w:p>
    <w:p w14:paraId="355F7F4F" w14:textId="77777777" w:rsidR="00421CC1" w:rsidRPr="00622D76" w:rsidRDefault="00421CC1" w:rsidP="00AC088C">
      <w:pPr>
        <w:widowControl/>
        <w:numPr>
          <w:ilvl w:val="0"/>
          <w:numId w:val="24"/>
        </w:numPr>
        <w:autoSpaceDE w:val="0"/>
        <w:autoSpaceDN w:val="0"/>
        <w:adjustRightInd w:val="0"/>
        <w:spacing w:line="259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 w:bidi="ar-SA"/>
        </w:rPr>
        <w:t>Контроль за соблюдением условий порядка</w:t>
      </w:r>
    </w:p>
    <w:p w14:paraId="2BA3CC92" w14:textId="77777777" w:rsidR="00AC088C" w:rsidRPr="00622D76" w:rsidRDefault="00AC088C" w:rsidP="00AC088C">
      <w:pPr>
        <w:widowControl/>
        <w:autoSpaceDE w:val="0"/>
        <w:autoSpaceDN w:val="0"/>
        <w:adjustRightInd w:val="0"/>
        <w:spacing w:line="259" w:lineRule="auto"/>
        <w:ind w:left="504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</w:p>
    <w:p w14:paraId="45EBD2D5" w14:textId="77777777" w:rsidR="00421CC1" w:rsidRPr="00622D76" w:rsidRDefault="00421CC1" w:rsidP="00AC088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4.1. Контроль за целевым расходованием аккумулированных денежных средств заинтересованных лиц осуществляется администрацией </w:t>
      </w:r>
      <w:r w:rsidR="00760EA3"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Кызылского</w:t>
      </w: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 муниципального района в соответствии с бюджетным законодательством.</w:t>
      </w:r>
    </w:p>
    <w:p w14:paraId="03040E66" w14:textId="77777777" w:rsidR="00421CC1" w:rsidRPr="00622D76" w:rsidRDefault="00421CC1" w:rsidP="00AC088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4.2. Администрация </w:t>
      </w:r>
      <w:r w:rsidR="00760EA3"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Кызылского</w:t>
      </w: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 муниципального района, обеспечивает возврат аккумулированных денежных средств заинтересованным лицам в срок до 31 декабря текущего года при условии:</w:t>
      </w:r>
    </w:p>
    <w:p w14:paraId="4DA90A70" w14:textId="77777777" w:rsidR="00421CC1" w:rsidRPr="00622D76" w:rsidRDefault="00421CC1" w:rsidP="00AC088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- экономии денежных средств, по итогам проведения конкурсных процедур;</w:t>
      </w:r>
    </w:p>
    <w:p w14:paraId="69024B0C" w14:textId="77777777" w:rsidR="00421CC1" w:rsidRPr="00622D76" w:rsidRDefault="00421CC1" w:rsidP="00AC088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- неисполнения работ по благоустройству дворовой территории многоквартирного дома по вине подрядной организации;</w:t>
      </w:r>
    </w:p>
    <w:p w14:paraId="1805EC78" w14:textId="77777777" w:rsidR="00421CC1" w:rsidRPr="00622D76" w:rsidRDefault="00421CC1" w:rsidP="00AC088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-   не предоставления заинтересованными лицами доступа к проведению благоустройства на дворовой территории;</w:t>
      </w:r>
    </w:p>
    <w:p w14:paraId="364D7AA8" w14:textId="77777777" w:rsidR="00421CC1" w:rsidRPr="00622D76" w:rsidRDefault="00421CC1" w:rsidP="00AC088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-    возникновения обстоятельств непреодолимой силы;</w:t>
      </w:r>
    </w:p>
    <w:p w14:paraId="5567484F" w14:textId="77777777" w:rsidR="00421CC1" w:rsidRPr="00622D76" w:rsidRDefault="00421CC1" w:rsidP="00AC088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- возникновения иных случаев, предусмотренных действующим законодательством.</w:t>
      </w:r>
    </w:p>
    <w:p w14:paraId="764DF143" w14:textId="77777777" w:rsidR="00421CC1" w:rsidRPr="00622D76" w:rsidRDefault="00421CC1" w:rsidP="00AC088C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</w:p>
    <w:p w14:paraId="272D8D21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198BF326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28FBA936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59973D21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1A1103E4" w14:textId="77777777" w:rsidR="00AC088C" w:rsidRPr="00622D76" w:rsidRDefault="00AC088C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19CF00B2" w14:textId="77777777" w:rsidR="00AC088C" w:rsidRPr="00622D76" w:rsidRDefault="00AC088C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355A6F5A" w14:textId="77777777" w:rsidR="00832015" w:rsidRPr="00622D76" w:rsidRDefault="00832015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</w:pPr>
    </w:p>
    <w:p w14:paraId="696E9C7F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lastRenderedPageBreak/>
        <w:t>ПРИЛОЖЕНИЕ 4</w:t>
      </w:r>
    </w:p>
    <w:p w14:paraId="537694F1" w14:textId="77777777" w:rsidR="00310A24" w:rsidRPr="00622D76" w:rsidRDefault="00310A24" w:rsidP="00310A24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 xml:space="preserve">к Программе «Формирование </w:t>
      </w:r>
    </w:p>
    <w:p w14:paraId="073CD578" w14:textId="65097448" w:rsidR="00310A24" w:rsidRPr="00622D76" w:rsidRDefault="00310A24" w:rsidP="00310A24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современной городской (сельской) среды на 2018-202</w:t>
      </w:r>
      <w:r w:rsidR="00C7199B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4</w:t>
      </w:r>
      <w:r w:rsidRPr="00622D76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 xml:space="preserve"> годы» на территории  Кызылского кожууна </w:t>
      </w:r>
    </w:p>
    <w:p w14:paraId="43D60FFF" w14:textId="77777777" w:rsidR="00421CC1" w:rsidRPr="00622D76" w:rsidRDefault="00421CC1" w:rsidP="00421CC1">
      <w:pPr>
        <w:widowControl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highlight w:val="yellow"/>
          <w:lang w:eastAsia="en-US" w:bidi="ar-SA"/>
        </w:rPr>
      </w:pPr>
    </w:p>
    <w:p w14:paraId="17592B4F" w14:textId="77777777" w:rsidR="00BA6097" w:rsidRPr="00BA6097" w:rsidRDefault="00BA6097" w:rsidP="00BA6097">
      <w:pPr>
        <w:shd w:val="clear" w:color="auto" w:fill="FFFFFF"/>
        <w:jc w:val="center"/>
        <w:textAlignment w:val="baseline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BA609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  <w:t>Адресный перечень общественных и дворовых территорий</w:t>
      </w:r>
    </w:p>
    <w:p w14:paraId="79734BBF" w14:textId="77777777" w:rsidR="00421CC1" w:rsidRPr="007E74B3" w:rsidRDefault="00421CC1" w:rsidP="00421CC1">
      <w:pPr>
        <w:widowControl/>
        <w:shd w:val="clear" w:color="auto" w:fill="FFFFFF"/>
        <w:jc w:val="center"/>
        <w:textAlignment w:val="baseline"/>
        <w:rPr>
          <w:rFonts w:ascii="Times New Roman" w:eastAsia="Calibri" w:hAnsi="Times New Roman" w:cs="Times New Roman"/>
          <w:b/>
          <w:color w:val="000000" w:themeColor="text1"/>
          <w:sz w:val="15"/>
          <w:szCs w:val="15"/>
          <w:lang w:eastAsia="en-US" w:bidi="ar-SA"/>
        </w:rPr>
      </w:pPr>
    </w:p>
    <w:tbl>
      <w:tblPr>
        <w:tblStyle w:val="af7"/>
        <w:tblW w:w="9781" w:type="dxa"/>
        <w:tblInd w:w="-147" w:type="dxa"/>
        <w:tblLook w:val="04A0" w:firstRow="1" w:lastRow="0" w:firstColumn="1" w:lastColumn="0" w:noHBand="0" w:noVBand="1"/>
      </w:tblPr>
      <w:tblGrid>
        <w:gridCol w:w="558"/>
        <w:gridCol w:w="4726"/>
        <w:gridCol w:w="1152"/>
        <w:gridCol w:w="1655"/>
        <w:gridCol w:w="1690"/>
      </w:tblGrid>
      <w:tr w:rsidR="00BA6097" w:rsidRPr="00BA6097" w14:paraId="1731D79E" w14:textId="77777777" w:rsidTr="00CE7F76">
        <w:tc>
          <w:tcPr>
            <w:tcW w:w="558" w:type="dxa"/>
          </w:tcPr>
          <w:p w14:paraId="0A78682D" w14:textId="77777777" w:rsidR="00BA6097" w:rsidRPr="00BA6097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726" w:type="dxa"/>
          </w:tcPr>
          <w:p w14:paraId="48414480" w14:textId="77777777" w:rsidR="00BA6097" w:rsidRPr="00BA6097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Адрес местонахождения дворовой территории</w:t>
            </w:r>
          </w:p>
        </w:tc>
        <w:tc>
          <w:tcPr>
            <w:tcW w:w="1152" w:type="dxa"/>
          </w:tcPr>
          <w:p w14:paraId="0AEDC2E6" w14:textId="77777777" w:rsidR="00BA6097" w:rsidRPr="00BA6097" w:rsidRDefault="00BA6097" w:rsidP="00CE7F76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6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</w:t>
            </w:r>
          </w:p>
          <w:p w14:paraId="5E5AABFF" w14:textId="77777777" w:rsidR="00BA6097" w:rsidRPr="00BA6097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</w:p>
        </w:tc>
        <w:tc>
          <w:tcPr>
            <w:tcW w:w="1655" w:type="dxa"/>
          </w:tcPr>
          <w:p w14:paraId="5785498D" w14:textId="77777777" w:rsidR="00BA6097" w:rsidRPr="00BA6097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 территории</w:t>
            </w:r>
          </w:p>
        </w:tc>
        <w:tc>
          <w:tcPr>
            <w:tcW w:w="1690" w:type="dxa"/>
          </w:tcPr>
          <w:p w14:paraId="2F637FFD" w14:textId="77777777" w:rsidR="00BA6097" w:rsidRPr="00BA6097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</w:t>
            </w:r>
          </w:p>
        </w:tc>
      </w:tr>
      <w:tr w:rsidR="00BA6097" w:rsidRPr="00BA6097" w14:paraId="41DB4200" w14:textId="77777777" w:rsidTr="00CE7F76">
        <w:tc>
          <w:tcPr>
            <w:tcW w:w="558" w:type="dxa"/>
          </w:tcPr>
          <w:p w14:paraId="6E297F8B" w14:textId="77777777" w:rsidR="00BA6097" w:rsidRPr="00C20891" w:rsidRDefault="00BA6097" w:rsidP="00BA6097">
            <w:pPr>
              <w:pStyle w:val="afc"/>
              <w:numPr>
                <w:ilvl w:val="0"/>
                <w:numId w:val="27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26" w:type="dxa"/>
          </w:tcPr>
          <w:p w14:paraId="490EEBB6" w14:textId="2BE6B193" w:rsidR="00BA6097" w:rsidRPr="00C20891" w:rsidRDefault="00BA6097" w:rsidP="00611F18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208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Пгт. Каа-Хем, </w:t>
            </w:r>
            <w:r w:rsidR="00611F1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благоустройство</w:t>
            </w:r>
            <w:r w:rsidRPr="00C208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«Аллеи Шахтеров» по улице Шахтерская</w:t>
            </w:r>
          </w:p>
        </w:tc>
        <w:tc>
          <w:tcPr>
            <w:tcW w:w="1152" w:type="dxa"/>
          </w:tcPr>
          <w:p w14:paraId="5C757477" w14:textId="77777777" w:rsidR="00BA6097" w:rsidRPr="00C20891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208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7680</w:t>
            </w:r>
          </w:p>
        </w:tc>
        <w:tc>
          <w:tcPr>
            <w:tcW w:w="1655" w:type="dxa"/>
          </w:tcPr>
          <w:p w14:paraId="2101E0C9" w14:textId="77777777" w:rsidR="00BA6097" w:rsidRPr="00C20891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208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общественная</w:t>
            </w:r>
          </w:p>
        </w:tc>
        <w:tc>
          <w:tcPr>
            <w:tcW w:w="1690" w:type="dxa"/>
          </w:tcPr>
          <w:p w14:paraId="6019338B" w14:textId="77777777" w:rsidR="00BA6097" w:rsidRPr="00C20891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208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2021 г</w:t>
            </w:r>
          </w:p>
        </w:tc>
      </w:tr>
      <w:tr w:rsidR="00BA6097" w:rsidRPr="00BA6097" w14:paraId="33F1F7C0" w14:textId="77777777" w:rsidTr="00CE7F76">
        <w:tc>
          <w:tcPr>
            <w:tcW w:w="558" w:type="dxa"/>
          </w:tcPr>
          <w:p w14:paraId="137FC010" w14:textId="77777777" w:rsidR="00BA6097" w:rsidRPr="00C20891" w:rsidRDefault="00BA6097" w:rsidP="00BA6097">
            <w:pPr>
              <w:pStyle w:val="afc"/>
              <w:numPr>
                <w:ilvl w:val="0"/>
                <w:numId w:val="27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26" w:type="dxa"/>
          </w:tcPr>
          <w:p w14:paraId="26F7D2EC" w14:textId="2B413C19" w:rsidR="00BA6097" w:rsidRPr="00C20891" w:rsidRDefault="00BA6097" w:rsidP="00CE7F76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208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Пгт. Ка</w:t>
            </w:r>
            <w:r w:rsidR="00611F1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а-Хем, благоустройство въездного знака Каа-Хем</w:t>
            </w:r>
          </w:p>
        </w:tc>
        <w:tc>
          <w:tcPr>
            <w:tcW w:w="1152" w:type="dxa"/>
          </w:tcPr>
          <w:p w14:paraId="0C63688D" w14:textId="77777777" w:rsidR="00BA6097" w:rsidRPr="00C20891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208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55" w:type="dxa"/>
          </w:tcPr>
          <w:p w14:paraId="5CAEA145" w14:textId="77777777" w:rsidR="00BA6097" w:rsidRPr="00C20891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208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общественная</w:t>
            </w:r>
          </w:p>
        </w:tc>
        <w:tc>
          <w:tcPr>
            <w:tcW w:w="1690" w:type="dxa"/>
          </w:tcPr>
          <w:p w14:paraId="326DA8D0" w14:textId="77777777" w:rsidR="00BA6097" w:rsidRPr="00C20891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208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2021 г</w:t>
            </w:r>
          </w:p>
        </w:tc>
      </w:tr>
      <w:tr w:rsidR="00BA6097" w:rsidRPr="00BA6097" w14:paraId="01701ABF" w14:textId="77777777" w:rsidTr="00CE7F76">
        <w:tc>
          <w:tcPr>
            <w:tcW w:w="558" w:type="dxa"/>
          </w:tcPr>
          <w:p w14:paraId="64BA3F77" w14:textId="77777777" w:rsidR="00BA6097" w:rsidRPr="00C20891" w:rsidRDefault="00BA6097" w:rsidP="00BA6097">
            <w:pPr>
              <w:pStyle w:val="afc"/>
              <w:numPr>
                <w:ilvl w:val="0"/>
                <w:numId w:val="27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26" w:type="dxa"/>
          </w:tcPr>
          <w:p w14:paraId="58219358" w14:textId="71769FE5" w:rsidR="00BA6097" w:rsidRPr="00C20891" w:rsidRDefault="00BA6097" w:rsidP="00CE7F76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208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с. </w:t>
            </w:r>
            <w:r w:rsidR="00611F1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Сукпак, благоустройство въездного  знака «Небесные ворота»</w:t>
            </w:r>
            <w:r w:rsidRPr="00C208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14:paraId="1B1E6C04" w14:textId="77777777" w:rsidR="00BA6097" w:rsidRPr="00C20891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208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55" w:type="dxa"/>
          </w:tcPr>
          <w:p w14:paraId="79228F25" w14:textId="77777777" w:rsidR="00BA6097" w:rsidRPr="00C20891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208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общественная</w:t>
            </w:r>
          </w:p>
        </w:tc>
        <w:tc>
          <w:tcPr>
            <w:tcW w:w="1690" w:type="dxa"/>
          </w:tcPr>
          <w:p w14:paraId="3DDA7966" w14:textId="77777777" w:rsidR="00BA6097" w:rsidRPr="00C20891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208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2021 г</w:t>
            </w:r>
          </w:p>
        </w:tc>
      </w:tr>
      <w:tr w:rsidR="00BA6097" w:rsidRPr="00BA6097" w14:paraId="06D8E281" w14:textId="77777777" w:rsidTr="00CE7F76">
        <w:tc>
          <w:tcPr>
            <w:tcW w:w="558" w:type="dxa"/>
          </w:tcPr>
          <w:p w14:paraId="44BEB8F3" w14:textId="77777777" w:rsidR="00BA6097" w:rsidRPr="00C20891" w:rsidRDefault="00BA6097" w:rsidP="00BA6097">
            <w:pPr>
              <w:pStyle w:val="afc"/>
              <w:numPr>
                <w:ilvl w:val="0"/>
                <w:numId w:val="27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26" w:type="dxa"/>
          </w:tcPr>
          <w:p w14:paraId="63CA1885" w14:textId="077BB12C" w:rsidR="00BA6097" w:rsidRPr="00C20891" w:rsidRDefault="00BA6097" w:rsidP="00CE7F76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208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с. </w:t>
            </w:r>
            <w:r w:rsidR="004037F3" w:rsidRPr="00C208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Усть-Элегест</w:t>
            </w:r>
            <w:r w:rsidRPr="00C208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611F1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благоустройство въездного знака</w:t>
            </w:r>
          </w:p>
        </w:tc>
        <w:tc>
          <w:tcPr>
            <w:tcW w:w="1152" w:type="dxa"/>
          </w:tcPr>
          <w:p w14:paraId="5B1B8E3E" w14:textId="77777777" w:rsidR="00BA6097" w:rsidRPr="00C20891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208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55" w:type="dxa"/>
          </w:tcPr>
          <w:p w14:paraId="4B2CB7E4" w14:textId="77777777" w:rsidR="00BA6097" w:rsidRPr="00C20891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208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общественная</w:t>
            </w:r>
          </w:p>
        </w:tc>
        <w:tc>
          <w:tcPr>
            <w:tcW w:w="1690" w:type="dxa"/>
          </w:tcPr>
          <w:p w14:paraId="0D9777BA" w14:textId="77777777" w:rsidR="00BA6097" w:rsidRPr="00C20891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208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2021 г</w:t>
            </w:r>
          </w:p>
        </w:tc>
      </w:tr>
      <w:tr w:rsidR="00BA6097" w:rsidRPr="00BA6097" w14:paraId="2BB48BFF" w14:textId="77777777" w:rsidTr="00CE7F76">
        <w:tc>
          <w:tcPr>
            <w:tcW w:w="558" w:type="dxa"/>
          </w:tcPr>
          <w:p w14:paraId="4F091044" w14:textId="77777777" w:rsidR="00BA6097" w:rsidRPr="00BA6097" w:rsidRDefault="00BA6097" w:rsidP="00BA6097">
            <w:pPr>
              <w:pStyle w:val="afc"/>
              <w:numPr>
                <w:ilvl w:val="0"/>
                <w:numId w:val="27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26" w:type="dxa"/>
          </w:tcPr>
          <w:p w14:paraId="29C1F2AC" w14:textId="77777777" w:rsidR="00BA6097" w:rsidRPr="00BA6097" w:rsidRDefault="00BA6097" w:rsidP="00CE7F76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Пгт. Каа-Хем, благоустройство «Аллеи славы» по улице Шахтерская</w:t>
            </w:r>
          </w:p>
        </w:tc>
        <w:tc>
          <w:tcPr>
            <w:tcW w:w="1152" w:type="dxa"/>
          </w:tcPr>
          <w:p w14:paraId="10876E87" w14:textId="77777777" w:rsidR="00BA6097" w:rsidRPr="00BA6097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4022</w:t>
            </w:r>
          </w:p>
        </w:tc>
        <w:tc>
          <w:tcPr>
            <w:tcW w:w="1655" w:type="dxa"/>
          </w:tcPr>
          <w:p w14:paraId="36A7F3CE" w14:textId="77777777" w:rsidR="00BA6097" w:rsidRPr="00BA6097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общественная</w:t>
            </w:r>
          </w:p>
        </w:tc>
        <w:tc>
          <w:tcPr>
            <w:tcW w:w="1690" w:type="dxa"/>
          </w:tcPr>
          <w:p w14:paraId="6440F99B" w14:textId="77777777" w:rsidR="00BA6097" w:rsidRPr="00BA6097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2022 г</w:t>
            </w:r>
          </w:p>
        </w:tc>
      </w:tr>
      <w:tr w:rsidR="00BA6097" w:rsidRPr="00BA6097" w14:paraId="6DB5D2D3" w14:textId="77777777" w:rsidTr="00CE7F76">
        <w:tc>
          <w:tcPr>
            <w:tcW w:w="558" w:type="dxa"/>
          </w:tcPr>
          <w:p w14:paraId="486B8390" w14:textId="77777777" w:rsidR="00BA6097" w:rsidRPr="00BA6097" w:rsidRDefault="00BA6097" w:rsidP="00BA6097">
            <w:pPr>
              <w:pStyle w:val="afc"/>
              <w:numPr>
                <w:ilvl w:val="0"/>
                <w:numId w:val="27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26" w:type="dxa"/>
          </w:tcPr>
          <w:p w14:paraId="5FA3018E" w14:textId="77777777" w:rsidR="00BA6097" w:rsidRPr="00BA6097" w:rsidRDefault="00BA6097" w:rsidP="00CE7F76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Пгт. Каа-Хем, благоустройство сквера «Преображение»</w:t>
            </w:r>
          </w:p>
        </w:tc>
        <w:tc>
          <w:tcPr>
            <w:tcW w:w="1152" w:type="dxa"/>
          </w:tcPr>
          <w:p w14:paraId="0B7F810D" w14:textId="77777777" w:rsidR="00BA6097" w:rsidRPr="00BA6097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12662</w:t>
            </w:r>
          </w:p>
        </w:tc>
        <w:tc>
          <w:tcPr>
            <w:tcW w:w="1655" w:type="dxa"/>
          </w:tcPr>
          <w:p w14:paraId="358688BE" w14:textId="77777777" w:rsidR="00BA6097" w:rsidRPr="00BA6097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общественная</w:t>
            </w:r>
          </w:p>
        </w:tc>
        <w:tc>
          <w:tcPr>
            <w:tcW w:w="1690" w:type="dxa"/>
          </w:tcPr>
          <w:p w14:paraId="0538C3A2" w14:textId="77777777" w:rsidR="00BA6097" w:rsidRPr="00BA6097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2023 г</w:t>
            </w:r>
          </w:p>
        </w:tc>
      </w:tr>
      <w:tr w:rsidR="00BA6097" w:rsidRPr="00BA6097" w14:paraId="7B79BB8D" w14:textId="77777777" w:rsidTr="00CE7F76">
        <w:tc>
          <w:tcPr>
            <w:tcW w:w="558" w:type="dxa"/>
          </w:tcPr>
          <w:p w14:paraId="7365D299" w14:textId="77777777" w:rsidR="00BA6097" w:rsidRPr="00BA6097" w:rsidRDefault="00BA6097" w:rsidP="00BA6097">
            <w:pPr>
              <w:pStyle w:val="afc"/>
              <w:numPr>
                <w:ilvl w:val="0"/>
                <w:numId w:val="27"/>
              </w:num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26" w:type="dxa"/>
          </w:tcPr>
          <w:p w14:paraId="244D31CB" w14:textId="77777777" w:rsidR="00BA6097" w:rsidRPr="00BA6097" w:rsidRDefault="00BA6097" w:rsidP="00CE7F76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с. Сукпак, благоустройство подъездной дороги к с. Сукпак</w:t>
            </w:r>
          </w:p>
        </w:tc>
        <w:tc>
          <w:tcPr>
            <w:tcW w:w="1152" w:type="dxa"/>
          </w:tcPr>
          <w:p w14:paraId="407BF61D" w14:textId="77777777" w:rsidR="00BA6097" w:rsidRPr="00BA6097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2562</w:t>
            </w:r>
          </w:p>
        </w:tc>
        <w:tc>
          <w:tcPr>
            <w:tcW w:w="1655" w:type="dxa"/>
          </w:tcPr>
          <w:p w14:paraId="6E9D874E" w14:textId="77777777" w:rsidR="00BA6097" w:rsidRPr="00BA6097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общественная</w:t>
            </w:r>
          </w:p>
        </w:tc>
        <w:tc>
          <w:tcPr>
            <w:tcW w:w="1690" w:type="dxa"/>
          </w:tcPr>
          <w:p w14:paraId="2C5CB432" w14:textId="77777777" w:rsidR="00BA6097" w:rsidRPr="00BA6097" w:rsidRDefault="00BA6097" w:rsidP="00CE7F7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2024 г</w:t>
            </w:r>
          </w:p>
        </w:tc>
      </w:tr>
      <w:tr w:rsidR="00BA6097" w:rsidRPr="00BA6097" w14:paraId="397FB36B" w14:textId="77777777" w:rsidTr="00CE7F76">
        <w:tc>
          <w:tcPr>
            <w:tcW w:w="558" w:type="dxa"/>
          </w:tcPr>
          <w:p w14:paraId="081D04D1" w14:textId="77777777" w:rsidR="00BA6097" w:rsidRPr="00BA6097" w:rsidRDefault="00BA6097" w:rsidP="00BA6097">
            <w:pPr>
              <w:pStyle w:val="afc"/>
              <w:numPr>
                <w:ilvl w:val="0"/>
                <w:numId w:val="27"/>
              </w:num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26" w:type="dxa"/>
          </w:tcPr>
          <w:p w14:paraId="5C4E6B50" w14:textId="77777777" w:rsidR="00BA6097" w:rsidRPr="00BA6097" w:rsidRDefault="00BA6097" w:rsidP="00CE7F76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Сукпак, улица Интернациональная </w:t>
            </w:r>
          </w:p>
        </w:tc>
        <w:tc>
          <w:tcPr>
            <w:tcW w:w="1152" w:type="dxa"/>
            <w:vAlign w:val="center"/>
          </w:tcPr>
          <w:p w14:paraId="4777CE67" w14:textId="77777777" w:rsidR="00BA6097" w:rsidRPr="00BA6097" w:rsidRDefault="00BA6097" w:rsidP="00CE7F7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60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1655" w:type="dxa"/>
          </w:tcPr>
          <w:p w14:paraId="5A36264D" w14:textId="77777777" w:rsidR="00BA6097" w:rsidRPr="00BA6097" w:rsidRDefault="00BA6097" w:rsidP="00CE7F7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общественная</w:t>
            </w:r>
          </w:p>
        </w:tc>
        <w:tc>
          <w:tcPr>
            <w:tcW w:w="1690" w:type="dxa"/>
          </w:tcPr>
          <w:p w14:paraId="6A682C7D" w14:textId="77777777" w:rsidR="00BA6097" w:rsidRPr="00BA6097" w:rsidRDefault="00BA6097" w:rsidP="00CE7F7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</w:t>
            </w:r>
          </w:p>
        </w:tc>
      </w:tr>
      <w:tr w:rsidR="00BA6097" w:rsidRPr="00BA6097" w14:paraId="25CECE35" w14:textId="77777777" w:rsidTr="00CE7F76">
        <w:tc>
          <w:tcPr>
            <w:tcW w:w="558" w:type="dxa"/>
          </w:tcPr>
          <w:p w14:paraId="7312DAF2" w14:textId="77777777" w:rsidR="00BA6097" w:rsidRPr="00BA6097" w:rsidRDefault="00BA6097" w:rsidP="00BA6097">
            <w:pPr>
              <w:pStyle w:val="afc"/>
              <w:numPr>
                <w:ilvl w:val="0"/>
                <w:numId w:val="27"/>
              </w:num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26" w:type="dxa"/>
          </w:tcPr>
          <w:p w14:paraId="35667644" w14:textId="77777777" w:rsidR="00BA6097" w:rsidRPr="00BA6097" w:rsidRDefault="00BA6097" w:rsidP="00CE7F76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Сукпак, улица Фрунзе </w:t>
            </w:r>
          </w:p>
        </w:tc>
        <w:tc>
          <w:tcPr>
            <w:tcW w:w="1152" w:type="dxa"/>
            <w:vAlign w:val="center"/>
          </w:tcPr>
          <w:p w14:paraId="36D3EE63" w14:textId="77777777" w:rsidR="00BA6097" w:rsidRPr="00BA6097" w:rsidRDefault="00BA6097" w:rsidP="00CE7F7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60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3376</w:t>
            </w:r>
          </w:p>
        </w:tc>
        <w:tc>
          <w:tcPr>
            <w:tcW w:w="1655" w:type="dxa"/>
          </w:tcPr>
          <w:p w14:paraId="7B6D2414" w14:textId="77777777" w:rsidR="00BA6097" w:rsidRPr="00BA6097" w:rsidRDefault="00BA6097" w:rsidP="00CE7F7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общественная</w:t>
            </w:r>
          </w:p>
        </w:tc>
        <w:tc>
          <w:tcPr>
            <w:tcW w:w="1690" w:type="dxa"/>
          </w:tcPr>
          <w:p w14:paraId="250E047C" w14:textId="77777777" w:rsidR="00BA6097" w:rsidRPr="00BA6097" w:rsidRDefault="00BA6097" w:rsidP="00CE7F7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</w:t>
            </w:r>
          </w:p>
        </w:tc>
      </w:tr>
      <w:tr w:rsidR="00BA6097" w:rsidRPr="00BA6097" w14:paraId="06EF75CA" w14:textId="77777777" w:rsidTr="00CE7F76">
        <w:tc>
          <w:tcPr>
            <w:tcW w:w="558" w:type="dxa"/>
          </w:tcPr>
          <w:p w14:paraId="09C993D6" w14:textId="77777777" w:rsidR="00BA6097" w:rsidRPr="00BA6097" w:rsidRDefault="00BA6097" w:rsidP="00BA6097">
            <w:pPr>
              <w:pStyle w:val="afc"/>
              <w:numPr>
                <w:ilvl w:val="0"/>
                <w:numId w:val="27"/>
              </w:num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26" w:type="dxa"/>
          </w:tcPr>
          <w:p w14:paraId="15391E49" w14:textId="77777777" w:rsidR="00BA6097" w:rsidRPr="00BA6097" w:rsidRDefault="00BA6097" w:rsidP="00CE7F76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Сукпак, улица Кечил-оола </w:t>
            </w:r>
          </w:p>
        </w:tc>
        <w:tc>
          <w:tcPr>
            <w:tcW w:w="1152" w:type="dxa"/>
            <w:vAlign w:val="center"/>
          </w:tcPr>
          <w:p w14:paraId="4B4B8A12" w14:textId="77777777" w:rsidR="00BA6097" w:rsidRPr="00BA6097" w:rsidRDefault="00BA6097" w:rsidP="00CE7F7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60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6894</w:t>
            </w:r>
          </w:p>
        </w:tc>
        <w:tc>
          <w:tcPr>
            <w:tcW w:w="1655" w:type="dxa"/>
          </w:tcPr>
          <w:p w14:paraId="2BFCAD2E" w14:textId="77777777" w:rsidR="00BA6097" w:rsidRPr="00BA6097" w:rsidRDefault="00BA6097" w:rsidP="00CE7F7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общественная</w:t>
            </w:r>
          </w:p>
        </w:tc>
        <w:tc>
          <w:tcPr>
            <w:tcW w:w="1690" w:type="dxa"/>
          </w:tcPr>
          <w:p w14:paraId="178C92FB" w14:textId="77777777" w:rsidR="00BA6097" w:rsidRPr="00BA6097" w:rsidRDefault="00BA6097" w:rsidP="00CE7F7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A6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</w:t>
            </w:r>
          </w:p>
        </w:tc>
      </w:tr>
    </w:tbl>
    <w:p w14:paraId="35187257" w14:textId="77777777" w:rsidR="002E4010" w:rsidRPr="00622D76" w:rsidRDefault="002E4010" w:rsidP="00BA6097">
      <w:pPr>
        <w:widowControl/>
        <w:tabs>
          <w:tab w:val="left" w:pos="8443"/>
        </w:tabs>
        <w:spacing w:after="160" w:line="240" w:lineRule="exact"/>
        <w:jc w:val="center"/>
        <w:rPr>
          <w:rFonts w:ascii="Times New Roman" w:eastAsia="Calibri" w:hAnsi="Times New Roman" w:cs="Times New Roman"/>
          <w:color w:val="000000" w:themeColor="text1"/>
          <w:lang w:eastAsia="en-US" w:bidi="ar-SA"/>
        </w:rPr>
      </w:pPr>
    </w:p>
    <w:p w14:paraId="169E3410" w14:textId="77777777" w:rsidR="00421CC1" w:rsidRPr="00622D76" w:rsidRDefault="00421CC1" w:rsidP="00421CC1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</w:pPr>
    </w:p>
    <w:p w14:paraId="5DB3AA03" w14:textId="77777777" w:rsidR="00421CC1" w:rsidRPr="00622D76" w:rsidRDefault="00421CC1" w:rsidP="00BA6097">
      <w:pPr>
        <w:widowControl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508E2003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776EF4A5" w14:textId="77777777" w:rsidR="00421CC1" w:rsidRPr="00622D76" w:rsidRDefault="00421CC1" w:rsidP="00421CC1">
      <w:pPr>
        <w:widowControl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76AC4ACF" w14:textId="77777777" w:rsidR="007035A8" w:rsidRPr="00622D76" w:rsidRDefault="007035A8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4ABEE48E" w14:textId="77777777" w:rsidR="0089197E" w:rsidRPr="00622D76" w:rsidRDefault="0089197E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1852F115" w14:textId="77777777" w:rsidR="0089197E" w:rsidRPr="00622D76" w:rsidRDefault="0089197E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40F76FC5" w14:textId="77777777" w:rsidR="0089197E" w:rsidRPr="00622D76" w:rsidRDefault="0089197E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6F87BACB" w14:textId="77777777" w:rsidR="0089197E" w:rsidRPr="00622D76" w:rsidRDefault="0089197E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451602F8" w14:textId="77777777" w:rsidR="0089197E" w:rsidRPr="00622D76" w:rsidRDefault="0089197E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787CBC6E" w14:textId="77777777" w:rsidR="0089197E" w:rsidRPr="00622D76" w:rsidRDefault="0089197E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6455CE15" w14:textId="77777777" w:rsidR="0089197E" w:rsidRPr="00622D76" w:rsidRDefault="0089197E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4ACFDADD" w14:textId="77777777" w:rsidR="0089197E" w:rsidRPr="00622D76" w:rsidRDefault="0089197E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230C24F5" w14:textId="77777777" w:rsidR="0089197E" w:rsidRPr="00622D76" w:rsidRDefault="0089197E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4A327F8C" w14:textId="65BAB662" w:rsidR="007035A8" w:rsidRDefault="007035A8" w:rsidP="00BA6097">
      <w:pPr>
        <w:widowControl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02A91BD2" w14:textId="77777777" w:rsidR="00611F18" w:rsidRDefault="00611F18" w:rsidP="00BA6097">
      <w:pPr>
        <w:widowControl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2C9D0A64" w14:textId="77777777" w:rsidR="00611F18" w:rsidRDefault="00611F18" w:rsidP="00BA6097">
      <w:pPr>
        <w:widowControl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46F3C6E9" w14:textId="77777777" w:rsidR="00BA6097" w:rsidRPr="00622D76" w:rsidRDefault="00BA6097" w:rsidP="00BA6097">
      <w:pPr>
        <w:widowControl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0E53EBF0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lastRenderedPageBreak/>
        <w:t>ПРИЛОЖЕНИЕ 5</w:t>
      </w:r>
    </w:p>
    <w:p w14:paraId="448F1401" w14:textId="77777777" w:rsidR="00310A24" w:rsidRPr="00622D76" w:rsidRDefault="00310A24" w:rsidP="00310A24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 xml:space="preserve">к Программе «Формирование </w:t>
      </w:r>
    </w:p>
    <w:p w14:paraId="3FFF3E95" w14:textId="7B962BAC" w:rsidR="00310A24" w:rsidRPr="00622D76" w:rsidRDefault="00310A24" w:rsidP="00310A24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современной городской (сельской) среды на 2018-202</w:t>
      </w:r>
      <w:r w:rsidR="00BA6097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4</w:t>
      </w:r>
      <w:r w:rsidRPr="00622D76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 xml:space="preserve"> годы» на территории  Кызылского кожууна </w:t>
      </w:r>
    </w:p>
    <w:p w14:paraId="3E10BA43" w14:textId="77777777" w:rsidR="00421CC1" w:rsidRPr="00622D76" w:rsidRDefault="00421CC1" w:rsidP="00421CC1">
      <w:pPr>
        <w:widowControl/>
        <w:shd w:val="clear" w:color="auto" w:fill="FFFFFF"/>
        <w:spacing w:after="160" w:line="259" w:lineRule="auto"/>
        <w:ind w:left="5387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</w:pPr>
    </w:p>
    <w:p w14:paraId="22C677E8" w14:textId="341FCFEE" w:rsidR="00421CC1" w:rsidRPr="00622D76" w:rsidRDefault="00421CC1" w:rsidP="00421CC1">
      <w:pPr>
        <w:widowControl/>
        <w:spacing w:after="160" w:line="259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Информация о мероприятиях по инвентаризации уровня благоустройства индивидуальных жилых домов и земельных участков, предоставленных для их размещения, и о заключенных по результатам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</w:t>
      </w:r>
      <w:r w:rsidR="00340302"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202</w:t>
      </w:r>
      <w:r w:rsidR="00BA60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4</w:t>
      </w: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 года в соответствии с требованиями утвержденных в </w:t>
      </w:r>
      <w:r w:rsidR="00760EA3"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>Кызылском</w:t>
      </w:r>
      <w:r w:rsidRPr="00622D7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 w:bidi="ar-SA"/>
        </w:rPr>
        <w:t xml:space="preserve"> муниципальном образовании правил благоустройства.</w:t>
      </w:r>
    </w:p>
    <w:p w14:paraId="32F2B169" w14:textId="77777777" w:rsidR="00421CC1" w:rsidRPr="00622D76" w:rsidRDefault="00421CC1" w:rsidP="00421CC1">
      <w:pPr>
        <w:widowControl/>
        <w:spacing w:after="16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238CD07A" w14:textId="77777777" w:rsidR="00421CC1" w:rsidRPr="00622D76" w:rsidRDefault="00421CC1" w:rsidP="00421CC1">
      <w:pPr>
        <w:widowControl/>
        <w:spacing w:after="16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6C26AF29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231AA5BE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50552897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6E02F607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02A56E32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1F812D30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39AF46AF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1437738E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2E58C91B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1F27E554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58959D28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7EBAF8F8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65EE4272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0077EF1A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141C6A33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2122F162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54930D30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286DBEB2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15398324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5A68B2B3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7D9C66D3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742198C5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47EEC1F7" w14:textId="77777777" w:rsidR="007035A8" w:rsidRPr="00622D76" w:rsidRDefault="007035A8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2D93F913" w14:textId="77777777" w:rsidR="007035A8" w:rsidRPr="00622D76" w:rsidRDefault="007035A8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20C7074D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0E6FCDB2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7232EC65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26A3CA84" w14:textId="77777777" w:rsidR="007035A8" w:rsidRPr="00622D76" w:rsidRDefault="007035A8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749CEC1D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431AFD49" w14:textId="7F7B0292" w:rsidR="00421CC1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2D1E9134" w14:textId="08B53C9B" w:rsidR="008C3112" w:rsidRDefault="008C3112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2BE2A914" w14:textId="77777777" w:rsidR="008C3112" w:rsidRPr="00622D76" w:rsidRDefault="008C3112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  <w:lang w:eastAsia="en-US" w:bidi="ar-SA"/>
        </w:rPr>
      </w:pPr>
    </w:p>
    <w:p w14:paraId="7D73B0F5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Cs w:val="26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Cs w:val="26"/>
          <w:lang w:eastAsia="en-US" w:bidi="ar-SA"/>
        </w:rPr>
        <w:t>ПРИЛОЖЕНИЕ 6</w:t>
      </w:r>
    </w:p>
    <w:p w14:paraId="5A58A63B" w14:textId="77777777" w:rsidR="00310A24" w:rsidRPr="00622D76" w:rsidRDefault="00310A24" w:rsidP="00310A24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 xml:space="preserve">к Программе «Формирование </w:t>
      </w:r>
    </w:p>
    <w:p w14:paraId="15EE0FC2" w14:textId="096A7328" w:rsidR="00310A24" w:rsidRPr="00622D76" w:rsidRDefault="00310A24" w:rsidP="00310A24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современной городской (сельской) среды на 2018-202</w:t>
      </w:r>
      <w:r w:rsidR="00BA6097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4</w:t>
      </w:r>
      <w:r w:rsidRPr="00622D76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 xml:space="preserve"> годы» на территории  Кызылского кожууна </w:t>
      </w:r>
    </w:p>
    <w:p w14:paraId="68DF55A6" w14:textId="77777777" w:rsidR="0089197E" w:rsidRPr="00622D76" w:rsidRDefault="0089197E" w:rsidP="007035A8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Cs w:val="26"/>
          <w:lang w:eastAsia="en-US" w:bidi="ar-SA"/>
        </w:rPr>
      </w:pPr>
    </w:p>
    <w:p w14:paraId="5AE5A8C8" w14:textId="77777777" w:rsidR="00421CC1" w:rsidRPr="00622D76" w:rsidRDefault="00421CC1" w:rsidP="00421CC1">
      <w:pPr>
        <w:widowControl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 w:bidi="ar-SA"/>
        </w:rPr>
        <w:t xml:space="preserve">Визуализированный перечень объектов  благоустройства, предлагаемых к размещению на соответствующей дворовой территории </w:t>
      </w:r>
    </w:p>
    <w:p w14:paraId="3788D494" w14:textId="77777777" w:rsidR="00421CC1" w:rsidRPr="00622D76" w:rsidRDefault="00421CC1" w:rsidP="00421CC1">
      <w:pPr>
        <w:widowControl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highlight w:val="yellow"/>
          <w:lang w:eastAsia="en-US" w:bidi="ar-SA"/>
        </w:rPr>
      </w:pPr>
    </w:p>
    <w:p w14:paraId="174FF607" w14:textId="77777777" w:rsidR="00421CC1" w:rsidRPr="00622D76" w:rsidRDefault="00421CC1" w:rsidP="00421CC1">
      <w:pPr>
        <w:widowControl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highlight w:val="yellow"/>
          <w:lang w:eastAsia="en-US" w:bidi="ar-SA"/>
        </w:rPr>
      </w:pPr>
    </w:p>
    <w:tbl>
      <w:tblPr>
        <w:tblW w:w="9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82"/>
      </w:tblGrid>
      <w:tr w:rsidR="00622D76" w:rsidRPr="00622D76" w14:paraId="5CACF810" w14:textId="77777777" w:rsidTr="00F977BB">
        <w:trPr>
          <w:trHeight w:val="146"/>
        </w:trPr>
        <w:tc>
          <w:tcPr>
            <w:tcW w:w="9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E3039" w14:textId="77777777" w:rsidR="00421CC1" w:rsidRPr="00622D76" w:rsidRDefault="00421CC1" w:rsidP="00421CC1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highlight w:val="yellow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en-US" w:bidi="ar-SA"/>
              </w:rPr>
              <w:t>Виды работ</w:t>
            </w:r>
          </w:p>
        </w:tc>
      </w:tr>
      <w:tr w:rsidR="00622D76" w:rsidRPr="00622D76" w14:paraId="3149BAD8" w14:textId="77777777" w:rsidTr="00F977BB">
        <w:trPr>
          <w:trHeight w:val="146"/>
        </w:trPr>
        <w:tc>
          <w:tcPr>
            <w:tcW w:w="9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5534E" w14:textId="77777777" w:rsidR="00421CC1" w:rsidRPr="00622D76" w:rsidRDefault="00421CC1" w:rsidP="00421CC1">
            <w:pPr>
              <w:widowControl/>
              <w:numPr>
                <w:ilvl w:val="0"/>
                <w:numId w:val="26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 w:bidi="ar-SA"/>
              </w:rPr>
              <w:t>Установка скамеек</w:t>
            </w:r>
          </w:p>
        </w:tc>
      </w:tr>
      <w:tr w:rsidR="00622D76" w:rsidRPr="00622D76" w14:paraId="138D3E1B" w14:textId="77777777" w:rsidTr="00F977BB">
        <w:trPr>
          <w:trHeight w:val="1002"/>
        </w:trPr>
        <w:tc>
          <w:tcPr>
            <w:tcW w:w="9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1AC55" w14:textId="77777777" w:rsidR="00421CC1" w:rsidRPr="00622D76" w:rsidRDefault="00421CC1" w:rsidP="00421CC1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8"/>
                <w:szCs w:val="28"/>
                <w:lang w:bidi="ar-SA"/>
              </w:rPr>
              <w:drawing>
                <wp:inline distT="0" distB="0" distL="0" distR="0" wp14:anchorId="29408A3C" wp14:editId="2C03DF00">
                  <wp:extent cx="5276850" cy="3152775"/>
                  <wp:effectExtent l="0" t="0" r="0" b="9525"/>
                  <wp:docPr id="11" name="Рисунок 11" descr="razmery-sadovoy-skamey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azmery-sadovoy-skamey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6850" cy="315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2D76" w:rsidRPr="00622D76" w14:paraId="4EF955C7" w14:textId="77777777" w:rsidTr="00F977BB">
        <w:trPr>
          <w:trHeight w:val="146"/>
        </w:trPr>
        <w:tc>
          <w:tcPr>
            <w:tcW w:w="9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443CA" w14:textId="77777777" w:rsidR="00421CC1" w:rsidRPr="00622D76" w:rsidRDefault="00421CC1" w:rsidP="00421CC1">
            <w:pPr>
              <w:widowControl/>
              <w:numPr>
                <w:ilvl w:val="0"/>
                <w:numId w:val="26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 w:bidi="ar-SA"/>
              </w:rPr>
              <w:t>Установка урн</w:t>
            </w:r>
          </w:p>
        </w:tc>
      </w:tr>
      <w:tr w:rsidR="00622D76" w:rsidRPr="00622D76" w14:paraId="7E227B74" w14:textId="77777777" w:rsidTr="00F977BB">
        <w:trPr>
          <w:trHeight w:val="5105"/>
        </w:trPr>
        <w:tc>
          <w:tcPr>
            <w:tcW w:w="9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C9260" w14:textId="77777777" w:rsidR="00421CC1" w:rsidRPr="00622D76" w:rsidRDefault="00421CC1" w:rsidP="00421CC1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highlight w:val="yellow"/>
                <w:lang w:eastAsia="en-US" w:bidi="ar-SA"/>
              </w:rPr>
            </w:pPr>
          </w:p>
          <w:p w14:paraId="506859F8" w14:textId="77777777" w:rsidR="00421CC1" w:rsidRPr="00622D76" w:rsidRDefault="00421CC1" w:rsidP="00421CC1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highlight w:val="yellow"/>
                <w:lang w:eastAsia="en-US" w:bidi="ar-SA"/>
              </w:rPr>
            </w:pPr>
          </w:p>
          <w:p w14:paraId="4E506AEA" w14:textId="77777777" w:rsidR="00421CC1" w:rsidRPr="00622D76" w:rsidRDefault="00421CC1" w:rsidP="00421CC1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highlight w:val="yellow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8"/>
                <w:szCs w:val="28"/>
                <w:lang w:bidi="ar-SA"/>
              </w:rPr>
              <w:drawing>
                <wp:inline distT="0" distB="0" distL="0" distR="0" wp14:anchorId="2B8ED1DD" wp14:editId="2115D8BA">
                  <wp:extent cx="2600325" cy="2514600"/>
                  <wp:effectExtent l="0" t="0" r="9525" b="0"/>
                  <wp:docPr id="12" name="Рисунок 12" descr="80282684_w200_h200_y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80282684_w200_h200_y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251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2D76" w:rsidRPr="00622D76" w14:paraId="4EA4F1B4" w14:textId="77777777" w:rsidTr="00F977BB">
        <w:trPr>
          <w:trHeight w:val="6761"/>
        </w:trPr>
        <w:tc>
          <w:tcPr>
            <w:tcW w:w="9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7194A" w14:textId="77777777" w:rsidR="00421CC1" w:rsidRPr="00622D76" w:rsidRDefault="00421CC1" w:rsidP="00421CC1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en-US" w:bidi="ar-SA"/>
              </w:rPr>
            </w:pPr>
          </w:p>
          <w:p w14:paraId="3BC1E102" w14:textId="77777777" w:rsidR="00421CC1" w:rsidRPr="00622D76" w:rsidRDefault="00421CC1" w:rsidP="00421CC1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en-US" w:bidi="ar-SA"/>
              </w:rPr>
            </w:pPr>
          </w:p>
          <w:p w14:paraId="17E1DB40" w14:textId="77777777" w:rsidR="00421CC1" w:rsidRPr="00622D76" w:rsidRDefault="00421CC1" w:rsidP="00421CC1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8"/>
                <w:szCs w:val="28"/>
                <w:lang w:bidi="ar-SA"/>
              </w:rPr>
              <w:drawing>
                <wp:inline distT="0" distB="0" distL="0" distR="0" wp14:anchorId="5E2813B3" wp14:editId="42889E18">
                  <wp:extent cx="3190875" cy="3352800"/>
                  <wp:effectExtent l="0" t="0" r="9525" b="0"/>
                  <wp:docPr id="13" name="Рисунок 13" descr="2068818_urny-razme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68818_urny-razme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875" cy="335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2D76" w:rsidRPr="00622D76" w14:paraId="35CC2EED" w14:textId="77777777" w:rsidTr="00F977BB">
        <w:trPr>
          <w:trHeight w:val="416"/>
        </w:trPr>
        <w:tc>
          <w:tcPr>
            <w:tcW w:w="9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D95CDC" w14:textId="77777777" w:rsidR="00421CC1" w:rsidRPr="00622D76" w:rsidRDefault="00421CC1" w:rsidP="00421CC1">
            <w:pPr>
              <w:widowControl/>
              <w:numPr>
                <w:ilvl w:val="0"/>
                <w:numId w:val="26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 w:bidi="ar-SA"/>
              </w:rPr>
              <w:t>Установка</w:t>
            </w:r>
            <w:r w:rsidR="007035A8" w:rsidRPr="00622D7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 w:bidi="ar-SA"/>
              </w:rPr>
              <w:t xml:space="preserve"> консольных светильников</w:t>
            </w:r>
            <w:r w:rsidRPr="00622D7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 w:bidi="ar-SA"/>
              </w:rPr>
              <w:t xml:space="preserve"> (кобра)</w:t>
            </w:r>
          </w:p>
        </w:tc>
      </w:tr>
      <w:tr w:rsidR="00421CC1" w:rsidRPr="00622D76" w14:paraId="7A687CC7" w14:textId="77777777" w:rsidTr="00F977BB">
        <w:trPr>
          <w:trHeight w:val="560"/>
        </w:trPr>
        <w:tc>
          <w:tcPr>
            <w:tcW w:w="9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10D1E" w14:textId="77777777" w:rsidR="00421CC1" w:rsidRPr="00622D76" w:rsidRDefault="00421CC1" w:rsidP="00421CC1">
            <w:pPr>
              <w:widowControl/>
              <w:contextualSpacing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  <w:lang w:eastAsia="en-US" w:bidi="ar-SA"/>
              </w:rPr>
            </w:pPr>
          </w:p>
          <w:p w14:paraId="75D11BA0" w14:textId="77777777" w:rsidR="00421CC1" w:rsidRPr="00622D76" w:rsidRDefault="00421CC1" w:rsidP="00421CC1">
            <w:pPr>
              <w:widowControl/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  <w:lang w:eastAsia="en-US" w:bidi="ar-SA"/>
              </w:rPr>
            </w:pPr>
            <w:r w:rsidRPr="00622D76">
              <w:rPr>
                <w:rFonts w:ascii="Times New Roman" w:eastAsia="Calibri" w:hAnsi="Times New Roman" w:cs="Times New Roman"/>
                <w:noProof/>
                <w:color w:val="000000" w:themeColor="text1"/>
                <w:sz w:val="28"/>
                <w:szCs w:val="28"/>
                <w:lang w:bidi="ar-SA"/>
              </w:rPr>
              <w:drawing>
                <wp:inline distT="0" distB="0" distL="0" distR="0" wp14:anchorId="0E25DBA2" wp14:editId="5D679251">
                  <wp:extent cx="4476750" cy="3133725"/>
                  <wp:effectExtent l="0" t="0" r="0" b="9525"/>
                  <wp:docPr id="14" name="Рисунок 14" descr="28794295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28794295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0" cy="313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1DC055" w14:textId="77777777" w:rsidR="00421CC1" w:rsidRPr="00622D76" w:rsidRDefault="00421CC1" w:rsidP="00421CC1">
            <w:pPr>
              <w:widowControl/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  <w:lang w:eastAsia="en-US" w:bidi="ar-SA"/>
              </w:rPr>
            </w:pPr>
          </w:p>
        </w:tc>
      </w:tr>
    </w:tbl>
    <w:p w14:paraId="1587E0E5" w14:textId="77777777" w:rsidR="00421CC1" w:rsidRPr="00622D76" w:rsidRDefault="00421CC1" w:rsidP="00421CC1">
      <w:pPr>
        <w:widowControl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highlight w:val="yellow"/>
          <w:lang w:eastAsia="en-US" w:bidi="ar-SA"/>
        </w:rPr>
      </w:pPr>
    </w:p>
    <w:p w14:paraId="18CB7BBF" w14:textId="77777777" w:rsidR="00421CC1" w:rsidRPr="00622D76" w:rsidRDefault="00421CC1" w:rsidP="00421CC1">
      <w:pPr>
        <w:widowControl/>
        <w:spacing w:after="16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51571DF6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16253C76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2D8D4965" w14:textId="77777777" w:rsidR="00421CC1" w:rsidRPr="00622D76" w:rsidRDefault="00421CC1" w:rsidP="00421CC1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lang w:eastAsia="en-US" w:bidi="ar-SA"/>
        </w:rPr>
      </w:pPr>
    </w:p>
    <w:p w14:paraId="204568F5" w14:textId="77777777" w:rsidR="00421CC1" w:rsidRPr="00622D76" w:rsidRDefault="00421CC1" w:rsidP="00421CC1">
      <w:pPr>
        <w:widowControl/>
        <w:ind w:left="5387"/>
        <w:rPr>
          <w:rFonts w:ascii="Times New Roman" w:eastAsia="Times New Roman" w:hAnsi="Times New Roman" w:cs="Times New Roman"/>
          <w:color w:val="000000" w:themeColor="text1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color w:val="000000" w:themeColor="text1"/>
          <w:szCs w:val="28"/>
          <w:lang w:bidi="ar-SA"/>
        </w:rPr>
        <w:lastRenderedPageBreak/>
        <w:t>ПРИЛОЖЕНИЕ 7</w:t>
      </w:r>
    </w:p>
    <w:p w14:paraId="21D83A80" w14:textId="77777777" w:rsidR="00310A24" w:rsidRPr="00622D76" w:rsidRDefault="00310A24" w:rsidP="00310A24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 xml:space="preserve">к Программе «Формирование </w:t>
      </w:r>
    </w:p>
    <w:p w14:paraId="7F48FC84" w14:textId="00406D95" w:rsidR="00310A24" w:rsidRPr="00622D76" w:rsidRDefault="00310A24" w:rsidP="00310A24">
      <w:pPr>
        <w:widowControl/>
        <w:ind w:left="5387"/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</w:pPr>
      <w:r w:rsidRPr="00622D76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современной городской (сельской) среды на 2018-202</w:t>
      </w:r>
      <w:r w:rsidR="00BA6097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>4</w:t>
      </w:r>
      <w:r w:rsidRPr="00622D76">
        <w:rPr>
          <w:rFonts w:ascii="Times New Roman" w:eastAsia="Calibri" w:hAnsi="Times New Roman" w:cs="Times New Roman"/>
          <w:color w:val="000000" w:themeColor="text1"/>
          <w:szCs w:val="28"/>
          <w:lang w:eastAsia="en-US" w:bidi="ar-SA"/>
        </w:rPr>
        <w:t xml:space="preserve"> годы» на территории  Кызылского кожууна </w:t>
      </w:r>
    </w:p>
    <w:p w14:paraId="2E0C40C0" w14:textId="77777777" w:rsidR="00421CC1" w:rsidRPr="00622D76" w:rsidRDefault="00421CC1" w:rsidP="00421CC1">
      <w:pPr>
        <w:widowControl/>
        <w:ind w:left="5387"/>
        <w:rPr>
          <w:rFonts w:ascii="Times New Roman" w:eastAsia="Times New Roman" w:hAnsi="Times New Roman" w:cs="Times New Roman"/>
          <w:color w:val="000000" w:themeColor="text1"/>
          <w:szCs w:val="28"/>
          <w:lang w:bidi="ar-SA"/>
        </w:rPr>
      </w:pPr>
    </w:p>
    <w:p w14:paraId="271CD5B3" w14:textId="77777777" w:rsidR="008C5F49" w:rsidRDefault="008C5F49" w:rsidP="00BA0753">
      <w:pPr>
        <w:widowControl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</w:pPr>
    </w:p>
    <w:p w14:paraId="183F069A" w14:textId="77777777" w:rsidR="00421CC1" w:rsidRPr="00622D76" w:rsidRDefault="00421CC1" w:rsidP="00BA0753">
      <w:pPr>
        <w:widowControl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  <w:t>Порядок</w:t>
      </w:r>
    </w:p>
    <w:p w14:paraId="44ECFBDD" w14:textId="77777777" w:rsidR="00421CC1" w:rsidRPr="00622D76" w:rsidRDefault="00421CC1" w:rsidP="00BA0753">
      <w:pPr>
        <w:widowControl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  <w:t>разработки, обсуждения, согласования и утверждения</w:t>
      </w:r>
    </w:p>
    <w:p w14:paraId="528736C9" w14:textId="77777777" w:rsidR="00421CC1" w:rsidRPr="00622D76" w:rsidRDefault="00421CC1" w:rsidP="00BA0753">
      <w:pPr>
        <w:widowControl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  <w:t>дизайн-проекта благоустройства дворовой территории,</w:t>
      </w:r>
    </w:p>
    <w:p w14:paraId="284D8D45" w14:textId="77777777" w:rsidR="00421CC1" w:rsidRPr="00622D76" w:rsidRDefault="00421CC1" w:rsidP="00BA0753">
      <w:pPr>
        <w:widowControl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  <w:t>дизайн-проекта благоустройства общественной территории</w:t>
      </w:r>
    </w:p>
    <w:p w14:paraId="42315826" w14:textId="77777777" w:rsidR="00421CC1" w:rsidRPr="00622D76" w:rsidRDefault="007035A8" w:rsidP="00BA0753">
      <w:pPr>
        <w:widowControl/>
        <w:tabs>
          <w:tab w:val="left" w:pos="5580"/>
        </w:tabs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  <w:tab/>
      </w:r>
    </w:p>
    <w:p w14:paraId="7A0F799A" w14:textId="77777777" w:rsidR="00421CC1" w:rsidRPr="00622D76" w:rsidRDefault="00421CC1" w:rsidP="007035A8">
      <w:pPr>
        <w:widowControl/>
        <w:numPr>
          <w:ilvl w:val="0"/>
          <w:numId w:val="25"/>
        </w:numPr>
        <w:spacing w:line="259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  <w:t>Общие положения</w:t>
      </w:r>
    </w:p>
    <w:p w14:paraId="3EB8F3F1" w14:textId="77777777" w:rsidR="00421CC1" w:rsidRPr="00622D76" w:rsidRDefault="00421CC1" w:rsidP="007035A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1.1. Настоящий Порядок регламентирует процедуру разработки, обсуждения и согласования заинтересованными лицами дизайн-проекта благоустройства дворовой территории, а также дизайн-проекта благоустройства общественной территории и их утверждение в рамках реализации  муниципальной программы  «Формирование современной городской </w:t>
      </w:r>
      <w:r w:rsidR="00310A24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(сельской)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среды» </w:t>
      </w:r>
      <w:r w:rsidRPr="00622D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ar-SA"/>
        </w:rPr>
        <w:t xml:space="preserve">(далее – Порядок). </w:t>
      </w:r>
    </w:p>
    <w:p w14:paraId="58734D13" w14:textId="77777777" w:rsidR="00421CC1" w:rsidRPr="00622D76" w:rsidRDefault="00421CC1" w:rsidP="007035A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1.2. Под дизайн-проектом понимается графический (в том числе в виде соответствующих визуализированных изображений)  и  текстовый материал, с планировочной схемой, фото</w:t>
      </w:r>
      <w:r w:rsidR="007035A8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-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фиксацией существующего положения, с описанием работ и мероприятий, предлагаемых к выпо</w:t>
      </w:r>
      <w:r w:rsidR="007035A8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лнению (далее – дизайн проект).</w:t>
      </w:r>
    </w:p>
    <w:p w14:paraId="5A60BAA7" w14:textId="77777777" w:rsidR="00421CC1" w:rsidRPr="00622D76" w:rsidRDefault="00421CC1" w:rsidP="007035A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bidi="ar-SA"/>
        </w:rPr>
        <w:t xml:space="preserve">Содержание дизайн-проекта зависит от вида и состава планируемого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перечня элементов благоустройства, предлагаемых к размещению на соответствующей дворовой территории</w:t>
      </w:r>
      <w:r w:rsidRPr="00622D7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bidi="ar-SA"/>
        </w:rPr>
        <w:t xml:space="preserve">  или  территории общего пользования. Это может быть как проектная, сметная документация, так и упрощенный вариант в виде изображения дворовой территории или территории общего пользования с описанием работ и мероприятий, предлагаемых к выполнению.</w:t>
      </w:r>
    </w:p>
    <w:p w14:paraId="4BE56FF6" w14:textId="77777777" w:rsidR="00421CC1" w:rsidRPr="00622D76" w:rsidRDefault="00421CC1" w:rsidP="007035A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bidi="ar-SA"/>
        </w:rPr>
        <w:t>1.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3. К заинтересованным лицам относятся: собственники помещений в многоквартирных домах, собственники иных зданий и сооружений, расположенных в границах дворовой территории и (или) территории общего пользования, подлежащей благоустройству (далее – заинтересованные лица).</w:t>
      </w:r>
    </w:p>
    <w:p w14:paraId="3C04FB4C" w14:textId="77777777" w:rsidR="00421CC1" w:rsidRPr="00622D76" w:rsidRDefault="00421CC1" w:rsidP="007035A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</w:p>
    <w:p w14:paraId="26295EAA" w14:textId="77777777" w:rsidR="00421CC1" w:rsidRPr="00622D76" w:rsidRDefault="00421CC1" w:rsidP="007035A8">
      <w:pPr>
        <w:pStyle w:val="afc"/>
        <w:numPr>
          <w:ilvl w:val="0"/>
          <w:numId w:val="25"/>
        </w:num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622D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Разработка дизайн</w:t>
      </w:r>
      <w:r w:rsidR="00BA0753" w:rsidRPr="00622D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22D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-</w:t>
      </w:r>
      <w:r w:rsidR="00BA0753" w:rsidRPr="00622D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22D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проектов</w:t>
      </w:r>
    </w:p>
    <w:p w14:paraId="1C21613F" w14:textId="77777777" w:rsidR="00421CC1" w:rsidRPr="00622D76" w:rsidRDefault="00421CC1" w:rsidP="007035A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ab/>
        <w:t xml:space="preserve">2.1. С учетом обсуждения с представителями заинтересованных лиц разрабатываются  и утверждаются </w:t>
      </w:r>
      <w:r w:rsidRPr="00622D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  <w:t xml:space="preserve">не позднее  </w:t>
      </w:r>
      <w:r w:rsidRPr="005763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  <w:t xml:space="preserve">1 марта 2018 года </w:t>
      </w:r>
      <w:r w:rsidRPr="005763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дизайн</w:t>
      </w:r>
      <w:r w:rsidR="00BA0753" w:rsidRPr="005763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5763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-проекты благоустройства каждой дворовой территории и дизайн</w:t>
      </w:r>
      <w:r w:rsidR="00BA0753" w:rsidRPr="005763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5763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-</w:t>
      </w:r>
      <w:r w:rsidR="00BA0753" w:rsidRPr="005763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5763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проекты благоустройства общественных территорий, включенные в муниципальную программу на 2018 год.</w:t>
      </w:r>
    </w:p>
    <w:p w14:paraId="479C7E49" w14:textId="77777777" w:rsidR="00421CC1" w:rsidRPr="00622D76" w:rsidRDefault="00421CC1" w:rsidP="007035A8">
      <w:pPr>
        <w:widowControl/>
        <w:tabs>
          <w:tab w:val="left" w:pos="709"/>
          <w:tab w:val="left" w:pos="1664"/>
        </w:tabs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lastRenderedPageBreak/>
        <w:tab/>
        <w:t xml:space="preserve"> 2.2. Разработка дизайн</w:t>
      </w:r>
      <w:r w:rsidR="00BA0753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-</w:t>
      </w:r>
      <w:r w:rsidR="00BA0753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проекта в отношении дворовых и общественных территорий осуществляется в соответствии с </w:t>
      </w:r>
      <w:r w:rsidRPr="00622D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ar-SA"/>
        </w:rPr>
        <w:t xml:space="preserve">Правилами благоустройства </w:t>
      </w:r>
      <w:r w:rsidR="00760EA3" w:rsidRPr="00622D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ar-SA"/>
        </w:rPr>
        <w:t>Кызылского</w:t>
      </w:r>
      <w:r w:rsidRPr="00622D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ar-SA"/>
        </w:rPr>
        <w:t xml:space="preserve"> муниципального района, требованиями Градостроительного кодекса Российской Федерации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, действующими строительными, санитарными и иными нормами и правилами, а также с учетом требований формирования доступной городской </w:t>
      </w:r>
      <w:r w:rsidR="00310A24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(сельской)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среды для инвалидов и маломобильных групп населения. </w:t>
      </w:r>
    </w:p>
    <w:p w14:paraId="59A58C89" w14:textId="77777777" w:rsidR="00421CC1" w:rsidRPr="00622D76" w:rsidRDefault="00421CC1" w:rsidP="007035A8">
      <w:pPr>
        <w:widowControl/>
        <w:shd w:val="clear" w:color="auto" w:fill="FFFFFF"/>
        <w:ind w:firstLine="50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ab/>
        <w:t>Разработка дизайн</w:t>
      </w:r>
      <w:r w:rsidR="00BA0753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-</w:t>
      </w:r>
      <w:r w:rsidR="00BA0753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проекта благоустройства дворовой территории осуществляется с учетом минимальных и дополнительных перечней  работ  по  благоустройству дворовой территории и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14:paraId="3F0D51B1" w14:textId="77777777" w:rsidR="00421CC1" w:rsidRPr="00622D76" w:rsidRDefault="00421CC1" w:rsidP="007035A8">
      <w:pPr>
        <w:widowControl/>
        <w:tabs>
          <w:tab w:val="left" w:pos="709"/>
          <w:tab w:val="left" w:pos="1664"/>
        </w:tabs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bidi="ar-SA"/>
        </w:rPr>
      </w:pPr>
      <w:r w:rsidRPr="00622D76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bidi="ar-SA"/>
        </w:rPr>
        <w:tab/>
      </w:r>
    </w:p>
    <w:p w14:paraId="7D03B8AE" w14:textId="77777777" w:rsidR="00421CC1" w:rsidRPr="00622D76" w:rsidRDefault="00421CC1" w:rsidP="007035A8">
      <w:pPr>
        <w:widowControl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  <w:t>3. Обсуждение, согласование и утверждение дизайн</w:t>
      </w:r>
      <w:r w:rsidR="00BA0753" w:rsidRPr="00622D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  <w:t>-</w:t>
      </w:r>
      <w:r w:rsidR="00BA0753" w:rsidRPr="00622D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bidi="ar-SA"/>
        </w:rPr>
        <w:t>проекта</w:t>
      </w:r>
    </w:p>
    <w:p w14:paraId="12D0F30F" w14:textId="77777777" w:rsidR="00421CC1" w:rsidRPr="00622D76" w:rsidRDefault="00421CC1" w:rsidP="007035A8">
      <w:pPr>
        <w:widowControl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ab/>
        <w:t>3.1. Обсуждение и согласование дизайн</w:t>
      </w:r>
      <w:r w:rsidR="00BA0753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-</w:t>
      </w:r>
      <w:r w:rsidR="00BA0753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проекта благоустройства  дворовой территории осуществляется с участием уполномоченного лица, которое вправе действовать в интересах всех собственников помещений в многоквартирном доме (далее – уполномоченное лицо).</w:t>
      </w:r>
    </w:p>
    <w:p w14:paraId="7509460F" w14:textId="77777777" w:rsidR="00421CC1" w:rsidRPr="00622D76" w:rsidRDefault="00421CC1" w:rsidP="007035A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ab/>
        <w:t>3.2. Уполномоченное лицо обеспечивает обсуждение и согласование дизайн</w:t>
      </w:r>
      <w:r w:rsidR="00BA0753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-</w:t>
      </w:r>
      <w:r w:rsidR="00BA0753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проекта благоустройства дворовой территории.</w:t>
      </w:r>
    </w:p>
    <w:p w14:paraId="7FD1B5D1" w14:textId="77777777" w:rsidR="007035A8" w:rsidRPr="00622D76" w:rsidRDefault="00421CC1" w:rsidP="007035A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ab/>
        <w:t>3.3. Утверждение дизайн</w:t>
      </w:r>
      <w:r w:rsidR="007035A8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-</w:t>
      </w:r>
      <w:r w:rsidR="007035A8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проекта благоустройства дворовой территории многоквартирного дома осуществляется  </w:t>
      </w:r>
      <w:r w:rsidR="007035A8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председателем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администрации </w:t>
      </w:r>
      <w:r w:rsidR="00760EA3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Кызылского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муниципального района </w:t>
      </w:r>
      <w:r w:rsidRPr="00622D76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bidi="ar-SA"/>
        </w:rPr>
        <w:t>в течение пяти рабочих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дней со дня согласования дизайн</w:t>
      </w:r>
      <w:r w:rsidR="007035A8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-</w:t>
      </w:r>
      <w:r w:rsidR="007035A8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проекта дворовой территории уполномоченным лицом.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ab/>
      </w:r>
    </w:p>
    <w:p w14:paraId="2B39033F" w14:textId="77777777" w:rsidR="00421CC1" w:rsidRPr="00622D76" w:rsidRDefault="00421CC1" w:rsidP="007035A8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3.4. Обсуждение и согласование дизайн</w:t>
      </w:r>
      <w:r w:rsidR="007035A8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-</w:t>
      </w:r>
      <w:r w:rsidR="007035A8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проекта благоустройства  общественной территории осуществляется с участием архитекторов и жителей дворовых территорий.</w:t>
      </w:r>
    </w:p>
    <w:p w14:paraId="453E4627" w14:textId="77777777" w:rsidR="00421CC1" w:rsidRPr="00622D76" w:rsidRDefault="00421CC1" w:rsidP="007035A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ab/>
        <w:t>3.5. Утверждение дизайн</w:t>
      </w:r>
      <w:r w:rsidR="007035A8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-</w:t>
      </w:r>
      <w:r w:rsidR="007035A8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проекта благоустройства общественной территории осуществляется  </w:t>
      </w:r>
      <w:r w:rsidR="007035A8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председателем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администрации </w:t>
      </w:r>
      <w:r w:rsidR="00760EA3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Кызылского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муниципального района </w:t>
      </w:r>
      <w:r w:rsidRPr="00622D76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bidi="ar-SA"/>
        </w:rPr>
        <w:t>в течение пяти рабочих дней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со дня согласования дизайн</w:t>
      </w:r>
      <w:r w:rsidR="00BA0753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-</w:t>
      </w:r>
      <w:r w:rsidR="00BA0753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проекта общественной территории уполномоченным лицом.</w:t>
      </w:r>
    </w:p>
    <w:p w14:paraId="01161DD7" w14:textId="77777777" w:rsidR="00421CC1" w:rsidRPr="00622D76" w:rsidRDefault="00421CC1" w:rsidP="007035A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ab/>
        <w:t>3.6. Дизайн</w:t>
      </w:r>
      <w:r w:rsidR="00BA0753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-</w:t>
      </w:r>
      <w:r w:rsidR="00BA0753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проект на благоустройство дворовой территории многоквартирного дома утверждается </w:t>
      </w:r>
      <w:r w:rsidR="00BA0753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председателем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администрации муниципального района </w:t>
      </w:r>
      <w:r w:rsidRPr="00622D76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bidi="ar-SA"/>
        </w:rPr>
        <w:t>в двух экземплярах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, в том числе один экземпляр хранится у уполномоченного лица. </w:t>
      </w:r>
    </w:p>
    <w:p w14:paraId="48836226" w14:textId="77777777" w:rsidR="004D1DE0" w:rsidRPr="00622D76" w:rsidRDefault="00421CC1" w:rsidP="007035A8">
      <w:pPr>
        <w:widowControl/>
        <w:spacing w:line="276" w:lineRule="auto"/>
        <w:jc w:val="both"/>
        <w:rPr>
          <w:color w:val="000000" w:themeColor="text1"/>
        </w:rPr>
      </w:pP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ab/>
        <w:t>3.7. Дизайн</w:t>
      </w:r>
      <w:r w:rsidR="00BA0753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-</w:t>
      </w:r>
      <w:r w:rsidR="00BA0753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проект на благоустройство общественной территории утверждается </w:t>
      </w:r>
      <w:r w:rsidR="007035A8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председателем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администрации </w:t>
      </w:r>
      <w:r w:rsidR="00760EA3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Кызылского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муниципального района в одном экземпляре и хранится в администрации </w:t>
      </w:r>
      <w:r w:rsidR="00760EA3"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Кызылского</w:t>
      </w:r>
      <w:r w:rsidRPr="00622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 xml:space="preserve"> муниципального района.</w:t>
      </w:r>
    </w:p>
    <w:sectPr w:rsidR="004D1DE0" w:rsidRPr="00622D76" w:rsidSect="00F977BB"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B3462C" w14:textId="77777777" w:rsidR="00F45FA9" w:rsidRDefault="00F45FA9">
      <w:r>
        <w:separator/>
      </w:r>
    </w:p>
  </w:endnote>
  <w:endnote w:type="continuationSeparator" w:id="0">
    <w:p w14:paraId="6CC9B481" w14:textId="77777777" w:rsidR="00F45FA9" w:rsidRDefault="00F4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4002176"/>
      <w:docPartObj>
        <w:docPartGallery w:val="Page Numbers (Bottom of Page)"/>
        <w:docPartUnique/>
      </w:docPartObj>
    </w:sdtPr>
    <w:sdtEndPr/>
    <w:sdtContent>
      <w:p w14:paraId="1A2085A2" w14:textId="77777777" w:rsidR="00C7199B" w:rsidRDefault="00C7199B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26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CB3633A" w14:textId="77777777" w:rsidR="00C7199B" w:rsidRDefault="00C7199B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1E612" w14:textId="77777777" w:rsidR="00F45FA9" w:rsidRDefault="00F45FA9">
      <w:r>
        <w:separator/>
      </w:r>
    </w:p>
  </w:footnote>
  <w:footnote w:type="continuationSeparator" w:id="0">
    <w:p w14:paraId="6D8A4C55" w14:textId="77777777" w:rsidR="00F45FA9" w:rsidRDefault="00F45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4ABC"/>
    <w:multiLevelType w:val="multilevel"/>
    <w:tmpl w:val="AE381D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7D271D"/>
    <w:multiLevelType w:val="multilevel"/>
    <w:tmpl w:val="7EEA7CB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B90DF2"/>
    <w:multiLevelType w:val="multilevel"/>
    <w:tmpl w:val="5E1A9978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6779D8"/>
    <w:multiLevelType w:val="hybridMultilevel"/>
    <w:tmpl w:val="5AA4A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D570A"/>
    <w:multiLevelType w:val="multilevel"/>
    <w:tmpl w:val="D5D630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313995"/>
    <w:multiLevelType w:val="multilevel"/>
    <w:tmpl w:val="86887DF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7">
    <w:nsid w:val="1C7E3C37"/>
    <w:multiLevelType w:val="multilevel"/>
    <w:tmpl w:val="28D86D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40" w:hanging="2160"/>
      </w:pPr>
      <w:rPr>
        <w:rFonts w:hint="default"/>
      </w:rPr>
    </w:lvl>
  </w:abstractNum>
  <w:abstractNum w:abstractNumId="8">
    <w:nsid w:val="1CA64F2F"/>
    <w:multiLevelType w:val="hybridMultilevel"/>
    <w:tmpl w:val="B4942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AE7149"/>
    <w:multiLevelType w:val="hybridMultilevel"/>
    <w:tmpl w:val="BD54DA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65C3E53"/>
    <w:multiLevelType w:val="hybridMultilevel"/>
    <w:tmpl w:val="B76EA7CA"/>
    <w:lvl w:ilvl="0" w:tplc="0BA4D33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010F28"/>
    <w:multiLevelType w:val="multilevel"/>
    <w:tmpl w:val="37FE9A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CF0F8D"/>
    <w:multiLevelType w:val="multilevel"/>
    <w:tmpl w:val="85AC7CC4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E668D0"/>
    <w:multiLevelType w:val="hybridMultilevel"/>
    <w:tmpl w:val="8A9ABE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2DB02DC"/>
    <w:multiLevelType w:val="multilevel"/>
    <w:tmpl w:val="B18A78E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6603CD"/>
    <w:multiLevelType w:val="multilevel"/>
    <w:tmpl w:val="E13082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14782D"/>
    <w:multiLevelType w:val="multilevel"/>
    <w:tmpl w:val="4F2A85D4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50B46BA"/>
    <w:multiLevelType w:val="hybridMultilevel"/>
    <w:tmpl w:val="73086AC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322E5F"/>
    <w:multiLevelType w:val="hybridMultilevel"/>
    <w:tmpl w:val="1C94C3CC"/>
    <w:lvl w:ilvl="0" w:tplc="6C1A896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7B5FBA"/>
    <w:multiLevelType w:val="multilevel"/>
    <w:tmpl w:val="7DD27F4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AC341D2"/>
    <w:multiLevelType w:val="multilevel"/>
    <w:tmpl w:val="CD0CFE3E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AE42907"/>
    <w:multiLevelType w:val="multilevel"/>
    <w:tmpl w:val="6F7C66E8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56235C4"/>
    <w:multiLevelType w:val="multilevel"/>
    <w:tmpl w:val="BAE228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81E132E"/>
    <w:multiLevelType w:val="multilevel"/>
    <w:tmpl w:val="20F6BE5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9466C40"/>
    <w:multiLevelType w:val="multilevel"/>
    <w:tmpl w:val="378443E8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A8A7A63"/>
    <w:multiLevelType w:val="multilevel"/>
    <w:tmpl w:val="0CE875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7281085"/>
    <w:multiLevelType w:val="multilevel"/>
    <w:tmpl w:val="261EB1F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2"/>
  </w:num>
  <w:num w:numId="2">
    <w:abstractNumId w:val="4"/>
  </w:num>
  <w:num w:numId="3">
    <w:abstractNumId w:val="1"/>
  </w:num>
  <w:num w:numId="4">
    <w:abstractNumId w:val="23"/>
  </w:num>
  <w:num w:numId="5">
    <w:abstractNumId w:val="0"/>
  </w:num>
  <w:num w:numId="6">
    <w:abstractNumId w:val="2"/>
  </w:num>
  <w:num w:numId="7">
    <w:abstractNumId w:val="5"/>
  </w:num>
  <w:num w:numId="8">
    <w:abstractNumId w:val="21"/>
  </w:num>
  <w:num w:numId="9">
    <w:abstractNumId w:val="12"/>
  </w:num>
  <w:num w:numId="10">
    <w:abstractNumId w:val="24"/>
  </w:num>
  <w:num w:numId="11">
    <w:abstractNumId w:val="16"/>
  </w:num>
  <w:num w:numId="12">
    <w:abstractNumId w:val="20"/>
  </w:num>
  <w:num w:numId="13">
    <w:abstractNumId w:val="11"/>
  </w:num>
  <w:num w:numId="14">
    <w:abstractNumId w:val="25"/>
  </w:num>
  <w:num w:numId="15">
    <w:abstractNumId w:val="14"/>
  </w:num>
  <w:num w:numId="16">
    <w:abstractNumId w:val="26"/>
  </w:num>
  <w:num w:numId="17">
    <w:abstractNumId w:val="7"/>
  </w:num>
  <w:num w:numId="18">
    <w:abstractNumId w:val="17"/>
  </w:num>
  <w:num w:numId="19">
    <w:abstractNumId w:val="10"/>
  </w:num>
  <w:num w:numId="20">
    <w:abstractNumId w:val="18"/>
  </w:num>
  <w:num w:numId="21">
    <w:abstractNumId w:val="15"/>
  </w:num>
  <w:num w:numId="22">
    <w:abstractNumId w:val="13"/>
  </w:num>
  <w:num w:numId="23">
    <w:abstractNumId w:val="3"/>
  </w:num>
  <w:num w:numId="24">
    <w:abstractNumId w:val="19"/>
  </w:num>
  <w:num w:numId="25">
    <w:abstractNumId w:val="6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DE0"/>
    <w:rsid w:val="00017ACA"/>
    <w:rsid w:val="00017DB0"/>
    <w:rsid w:val="00024A24"/>
    <w:rsid w:val="0005213E"/>
    <w:rsid w:val="00055C45"/>
    <w:rsid w:val="000708BF"/>
    <w:rsid w:val="00093AC0"/>
    <w:rsid w:val="000A76A9"/>
    <w:rsid w:val="000B4AB5"/>
    <w:rsid w:val="000B4CC2"/>
    <w:rsid w:val="000C6FF4"/>
    <w:rsid w:val="000D66F1"/>
    <w:rsid w:val="000D69AC"/>
    <w:rsid w:val="000E0294"/>
    <w:rsid w:val="000F0909"/>
    <w:rsid w:val="000F466D"/>
    <w:rsid w:val="000F49BB"/>
    <w:rsid w:val="000F7EEF"/>
    <w:rsid w:val="001010B6"/>
    <w:rsid w:val="00123318"/>
    <w:rsid w:val="0014178C"/>
    <w:rsid w:val="001508B9"/>
    <w:rsid w:val="00163CD4"/>
    <w:rsid w:val="001701B8"/>
    <w:rsid w:val="00170348"/>
    <w:rsid w:val="00196282"/>
    <w:rsid w:val="0019690E"/>
    <w:rsid w:val="001A2559"/>
    <w:rsid w:val="001A5662"/>
    <w:rsid w:val="001A5F85"/>
    <w:rsid w:val="001C6081"/>
    <w:rsid w:val="001E2B62"/>
    <w:rsid w:val="001F2A66"/>
    <w:rsid w:val="002146B6"/>
    <w:rsid w:val="0023090C"/>
    <w:rsid w:val="00263A4C"/>
    <w:rsid w:val="00275797"/>
    <w:rsid w:val="00283AA8"/>
    <w:rsid w:val="00283FCF"/>
    <w:rsid w:val="002A1F12"/>
    <w:rsid w:val="002B79EF"/>
    <w:rsid w:val="002C163C"/>
    <w:rsid w:val="002C174A"/>
    <w:rsid w:val="002D6D53"/>
    <w:rsid w:val="002E4010"/>
    <w:rsid w:val="002E51A0"/>
    <w:rsid w:val="002F4A80"/>
    <w:rsid w:val="00306F57"/>
    <w:rsid w:val="00310A24"/>
    <w:rsid w:val="00320040"/>
    <w:rsid w:val="003218A9"/>
    <w:rsid w:val="003224BE"/>
    <w:rsid w:val="00340302"/>
    <w:rsid w:val="00351CEC"/>
    <w:rsid w:val="003535EC"/>
    <w:rsid w:val="0039202B"/>
    <w:rsid w:val="003B7874"/>
    <w:rsid w:val="003C0B85"/>
    <w:rsid w:val="003C103B"/>
    <w:rsid w:val="003C7CC1"/>
    <w:rsid w:val="003D09EE"/>
    <w:rsid w:val="003D6EEC"/>
    <w:rsid w:val="003E103A"/>
    <w:rsid w:val="003F60AD"/>
    <w:rsid w:val="003F712F"/>
    <w:rsid w:val="004037F3"/>
    <w:rsid w:val="00414DAB"/>
    <w:rsid w:val="00421CC1"/>
    <w:rsid w:val="004306F5"/>
    <w:rsid w:val="0043385E"/>
    <w:rsid w:val="00444956"/>
    <w:rsid w:val="00454C8B"/>
    <w:rsid w:val="00465D5E"/>
    <w:rsid w:val="00474B9F"/>
    <w:rsid w:val="00490966"/>
    <w:rsid w:val="00496DBC"/>
    <w:rsid w:val="004A0E8B"/>
    <w:rsid w:val="004A5632"/>
    <w:rsid w:val="004A5708"/>
    <w:rsid w:val="004B4848"/>
    <w:rsid w:val="004B71A3"/>
    <w:rsid w:val="004C176E"/>
    <w:rsid w:val="004D1DE0"/>
    <w:rsid w:val="004D3A99"/>
    <w:rsid w:val="004F3E85"/>
    <w:rsid w:val="004F490F"/>
    <w:rsid w:val="00505FFA"/>
    <w:rsid w:val="00527D15"/>
    <w:rsid w:val="00532FD0"/>
    <w:rsid w:val="00541F2D"/>
    <w:rsid w:val="005541B5"/>
    <w:rsid w:val="00555BE7"/>
    <w:rsid w:val="005618E4"/>
    <w:rsid w:val="00563C62"/>
    <w:rsid w:val="0057632A"/>
    <w:rsid w:val="005A0034"/>
    <w:rsid w:val="005A75DC"/>
    <w:rsid w:val="005C6442"/>
    <w:rsid w:val="005E205A"/>
    <w:rsid w:val="005F2290"/>
    <w:rsid w:val="00601A69"/>
    <w:rsid w:val="00601F9B"/>
    <w:rsid w:val="00605D89"/>
    <w:rsid w:val="00611F18"/>
    <w:rsid w:val="00612D33"/>
    <w:rsid w:val="006152F9"/>
    <w:rsid w:val="00620B77"/>
    <w:rsid w:val="00622D76"/>
    <w:rsid w:val="006234A2"/>
    <w:rsid w:val="00626657"/>
    <w:rsid w:val="006323BE"/>
    <w:rsid w:val="00633747"/>
    <w:rsid w:val="00642273"/>
    <w:rsid w:val="00655E7A"/>
    <w:rsid w:val="00674FCA"/>
    <w:rsid w:val="006A60D9"/>
    <w:rsid w:val="006B265E"/>
    <w:rsid w:val="006B562C"/>
    <w:rsid w:val="006B7E03"/>
    <w:rsid w:val="006D4107"/>
    <w:rsid w:val="006E40C4"/>
    <w:rsid w:val="006E5521"/>
    <w:rsid w:val="006F10CE"/>
    <w:rsid w:val="006F5080"/>
    <w:rsid w:val="006F521E"/>
    <w:rsid w:val="00703103"/>
    <w:rsid w:val="007035A8"/>
    <w:rsid w:val="00705928"/>
    <w:rsid w:val="00722A82"/>
    <w:rsid w:val="00735A18"/>
    <w:rsid w:val="00743BC0"/>
    <w:rsid w:val="007462AD"/>
    <w:rsid w:val="00746499"/>
    <w:rsid w:val="00760EA3"/>
    <w:rsid w:val="0076166C"/>
    <w:rsid w:val="00771F0F"/>
    <w:rsid w:val="007763E1"/>
    <w:rsid w:val="00776BE7"/>
    <w:rsid w:val="00780C66"/>
    <w:rsid w:val="00785B98"/>
    <w:rsid w:val="007914F3"/>
    <w:rsid w:val="007A0C05"/>
    <w:rsid w:val="007E039C"/>
    <w:rsid w:val="007E3999"/>
    <w:rsid w:val="007E426B"/>
    <w:rsid w:val="007E74B3"/>
    <w:rsid w:val="007F458B"/>
    <w:rsid w:val="007F4BF5"/>
    <w:rsid w:val="008041E2"/>
    <w:rsid w:val="00810490"/>
    <w:rsid w:val="0082622F"/>
    <w:rsid w:val="008314A8"/>
    <w:rsid w:val="00832015"/>
    <w:rsid w:val="0083602B"/>
    <w:rsid w:val="0084129A"/>
    <w:rsid w:val="00843442"/>
    <w:rsid w:val="0084521C"/>
    <w:rsid w:val="0085339A"/>
    <w:rsid w:val="0085466E"/>
    <w:rsid w:val="0089197E"/>
    <w:rsid w:val="00897268"/>
    <w:rsid w:val="008C3112"/>
    <w:rsid w:val="008C3320"/>
    <w:rsid w:val="008C5F49"/>
    <w:rsid w:val="008E6EDE"/>
    <w:rsid w:val="008E7DF2"/>
    <w:rsid w:val="008F474B"/>
    <w:rsid w:val="008F5BF1"/>
    <w:rsid w:val="00906270"/>
    <w:rsid w:val="00910100"/>
    <w:rsid w:val="00914FA9"/>
    <w:rsid w:val="00922ED3"/>
    <w:rsid w:val="00925061"/>
    <w:rsid w:val="00925806"/>
    <w:rsid w:val="00944226"/>
    <w:rsid w:val="00953DD7"/>
    <w:rsid w:val="0096472A"/>
    <w:rsid w:val="009705B5"/>
    <w:rsid w:val="00976A10"/>
    <w:rsid w:val="00976E28"/>
    <w:rsid w:val="00977769"/>
    <w:rsid w:val="00987435"/>
    <w:rsid w:val="00990249"/>
    <w:rsid w:val="009A1DC0"/>
    <w:rsid w:val="009A45FC"/>
    <w:rsid w:val="009E57EF"/>
    <w:rsid w:val="009F4B1A"/>
    <w:rsid w:val="009F5284"/>
    <w:rsid w:val="009F5DFF"/>
    <w:rsid w:val="00A1038C"/>
    <w:rsid w:val="00A11DC9"/>
    <w:rsid w:val="00A221B6"/>
    <w:rsid w:val="00A2374A"/>
    <w:rsid w:val="00A336DB"/>
    <w:rsid w:val="00A47DB5"/>
    <w:rsid w:val="00A532BB"/>
    <w:rsid w:val="00A65717"/>
    <w:rsid w:val="00A778D8"/>
    <w:rsid w:val="00A86B3A"/>
    <w:rsid w:val="00A92218"/>
    <w:rsid w:val="00A9614F"/>
    <w:rsid w:val="00AA0668"/>
    <w:rsid w:val="00AB5AD6"/>
    <w:rsid w:val="00AC088C"/>
    <w:rsid w:val="00AC2C28"/>
    <w:rsid w:val="00AF7BE2"/>
    <w:rsid w:val="00B03E73"/>
    <w:rsid w:val="00B12063"/>
    <w:rsid w:val="00B230F2"/>
    <w:rsid w:val="00B322A8"/>
    <w:rsid w:val="00B36D74"/>
    <w:rsid w:val="00B45F88"/>
    <w:rsid w:val="00B50581"/>
    <w:rsid w:val="00B56C3E"/>
    <w:rsid w:val="00B678DC"/>
    <w:rsid w:val="00B75B1C"/>
    <w:rsid w:val="00B778F4"/>
    <w:rsid w:val="00B90B7A"/>
    <w:rsid w:val="00BA0753"/>
    <w:rsid w:val="00BA6097"/>
    <w:rsid w:val="00BC3DF8"/>
    <w:rsid w:val="00C05136"/>
    <w:rsid w:val="00C20891"/>
    <w:rsid w:val="00C21DC3"/>
    <w:rsid w:val="00C23E04"/>
    <w:rsid w:val="00C26994"/>
    <w:rsid w:val="00C27DC0"/>
    <w:rsid w:val="00C33AEB"/>
    <w:rsid w:val="00C375FA"/>
    <w:rsid w:val="00C6228C"/>
    <w:rsid w:val="00C63F09"/>
    <w:rsid w:val="00C714C6"/>
    <w:rsid w:val="00C7199B"/>
    <w:rsid w:val="00C77E32"/>
    <w:rsid w:val="00C809A2"/>
    <w:rsid w:val="00C9067E"/>
    <w:rsid w:val="00C91566"/>
    <w:rsid w:val="00C9283A"/>
    <w:rsid w:val="00C92AB0"/>
    <w:rsid w:val="00C96490"/>
    <w:rsid w:val="00CA0967"/>
    <w:rsid w:val="00CB534D"/>
    <w:rsid w:val="00CD1DC1"/>
    <w:rsid w:val="00CE44DA"/>
    <w:rsid w:val="00D1086F"/>
    <w:rsid w:val="00D34849"/>
    <w:rsid w:val="00D4264A"/>
    <w:rsid w:val="00D5730B"/>
    <w:rsid w:val="00D62C58"/>
    <w:rsid w:val="00D63679"/>
    <w:rsid w:val="00D648B6"/>
    <w:rsid w:val="00D7225A"/>
    <w:rsid w:val="00DA5A99"/>
    <w:rsid w:val="00DB096B"/>
    <w:rsid w:val="00DD5741"/>
    <w:rsid w:val="00DF34EE"/>
    <w:rsid w:val="00E01E6D"/>
    <w:rsid w:val="00E05980"/>
    <w:rsid w:val="00E14369"/>
    <w:rsid w:val="00E16FD1"/>
    <w:rsid w:val="00E33737"/>
    <w:rsid w:val="00E34642"/>
    <w:rsid w:val="00E50937"/>
    <w:rsid w:val="00E6517F"/>
    <w:rsid w:val="00E732C1"/>
    <w:rsid w:val="00E75AE5"/>
    <w:rsid w:val="00E77CEF"/>
    <w:rsid w:val="00E92FF3"/>
    <w:rsid w:val="00E96024"/>
    <w:rsid w:val="00ED7BFA"/>
    <w:rsid w:val="00EF0C62"/>
    <w:rsid w:val="00F05269"/>
    <w:rsid w:val="00F147E4"/>
    <w:rsid w:val="00F15178"/>
    <w:rsid w:val="00F3145D"/>
    <w:rsid w:val="00F33B4B"/>
    <w:rsid w:val="00F45FA9"/>
    <w:rsid w:val="00F562E8"/>
    <w:rsid w:val="00F621AC"/>
    <w:rsid w:val="00F63FFB"/>
    <w:rsid w:val="00F65F67"/>
    <w:rsid w:val="00F8171C"/>
    <w:rsid w:val="00F94DB9"/>
    <w:rsid w:val="00F977BB"/>
    <w:rsid w:val="00FA3A19"/>
    <w:rsid w:val="00FB145E"/>
    <w:rsid w:val="00FB2844"/>
    <w:rsid w:val="00FE04AE"/>
    <w:rsid w:val="00FF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662E1"/>
  <w15:docId w15:val="{D934D6F6-DB2A-456A-AC28-B33F8426F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10A24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F562E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Сноска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7">
    <w:name w:val="Сноска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Основной текст_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Exact">
    <w:name w:val="Основной текст (3) Exact"/>
    <w:basedOn w:val="a0"/>
    <w:link w:val="3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5"/>
      <w:sz w:val="26"/>
      <w:szCs w:val="26"/>
      <w:u w:val="none"/>
    </w:rPr>
  </w:style>
  <w:style w:type="character" w:customStyle="1" w:styleId="3Exact0">
    <w:name w:val="Основной текст (3) Exact"/>
    <w:basedOn w:val="3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Основной текст1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3">
    <w:name w:val="Основной текст2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4">
    <w:name w:val="Подпись к таблице (2)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Основной текст3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Основной текст4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c">
    <w:name w:val="Основной текст +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d">
    <w:name w:val="Основной текст + Курсив"/>
    <w:basedOn w:val="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5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e">
    <w:name w:val="Подпись к таблице"/>
    <w:basedOn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FranklinGothicBook4pt">
    <w:name w:val="Основной текст + Franklin Gothic Book;4 pt"/>
    <w:basedOn w:val="a8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f">
    <w:name w:val="Колонтитул_"/>
    <w:basedOn w:val="a0"/>
    <w:link w:val="a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f1">
    <w:name w:val="Колонтитул + Не полужирный"/>
    <w:basedOn w:val="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f2">
    <w:name w:val="Колонтитул"/>
    <w:basedOn w:val="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pt">
    <w:name w:val="Основной текст + 5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Calibri95pt">
    <w:name w:val="Основной текст + Calibri;9;5 pt"/>
    <w:basedOn w:val="a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6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3">
    <w:name w:val="Основной текст + Курсив"/>
    <w:basedOn w:val="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pt">
    <w:name w:val="Основной текст + 11 pt;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5pt">
    <w:name w:val="Основной текст + 9;5 pt;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0">
    <w:name w:val="Основной текст (5)_"/>
    <w:basedOn w:val="a0"/>
    <w:link w:val="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5pt">
    <w:name w:val="Основной текст + 11;5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ind w:firstLine="5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Сноска (2)"/>
    <w:basedOn w:val="a"/>
    <w:link w:val="2"/>
    <w:pPr>
      <w:shd w:val="clear" w:color="auto" w:fill="FFFFFF"/>
      <w:spacing w:line="274" w:lineRule="exact"/>
      <w:ind w:firstLine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7">
    <w:name w:val="Основной текст7"/>
    <w:basedOn w:val="a"/>
    <w:link w:val="a8"/>
    <w:pPr>
      <w:shd w:val="clear" w:color="auto" w:fill="FFFFFF"/>
      <w:spacing w:line="254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Calibri" w:eastAsia="Calibri" w:hAnsi="Calibri" w:cs="Calibri"/>
      <w:spacing w:val="-5"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ind w:hanging="1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60" w:line="230" w:lineRule="exac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before="30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0">
    <w:name w:val="Колонтитул"/>
    <w:basedOn w:val="a"/>
    <w:link w:val="a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before="360" w:after="6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f4">
    <w:name w:val="Balloon Text"/>
    <w:basedOn w:val="a"/>
    <w:link w:val="af5"/>
    <w:uiPriority w:val="99"/>
    <w:semiHidden/>
    <w:unhideWhenUsed/>
    <w:rsid w:val="00F63FF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63FFB"/>
    <w:rPr>
      <w:rFonts w:ascii="Tahoma" w:hAnsi="Tahoma" w:cs="Tahoma"/>
      <w:color w:val="000000"/>
      <w:sz w:val="16"/>
      <w:szCs w:val="16"/>
    </w:rPr>
  </w:style>
  <w:style w:type="paragraph" w:customStyle="1" w:styleId="af6">
    <w:name w:val="Прижатый влево"/>
    <w:basedOn w:val="a"/>
    <w:next w:val="a"/>
    <w:uiPriority w:val="99"/>
    <w:rsid w:val="003C7CC1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table" w:styleId="af7">
    <w:name w:val="Table Grid"/>
    <w:basedOn w:val="a1"/>
    <w:uiPriority w:val="39"/>
    <w:rsid w:val="00E01E6D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uiPriority w:val="99"/>
    <w:unhideWhenUsed/>
    <w:rsid w:val="00E01E6D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f9">
    <w:name w:val="Нижний колонтитул Знак"/>
    <w:basedOn w:val="a0"/>
    <w:link w:val="af8"/>
    <w:uiPriority w:val="99"/>
    <w:rsid w:val="00E01E6D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ConsPlusNormal">
    <w:name w:val="ConsPlusNormal"/>
    <w:rsid w:val="00E01E6D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customStyle="1" w:styleId="pj">
    <w:name w:val="pj"/>
    <w:basedOn w:val="a"/>
    <w:rsid w:val="00E01E6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efault">
    <w:name w:val="Default"/>
    <w:rsid w:val="00E01E6D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afa">
    <w:name w:val="No Spacing"/>
    <w:link w:val="afb"/>
    <w:uiPriority w:val="99"/>
    <w:qFormat/>
    <w:rsid w:val="00E01E6D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b">
    <w:name w:val="Без интервала Знак"/>
    <w:link w:val="afa"/>
    <w:uiPriority w:val="99"/>
    <w:locked/>
    <w:rsid w:val="00E01E6D"/>
    <w:rPr>
      <w:rFonts w:ascii="Calibri" w:eastAsia="Times New Roman" w:hAnsi="Calibri" w:cs="Times New Roman"/>
      <w:sz w:val="22"/>
      <w:szCs w:val="22"/>
      <w:lang w:bidi="ar-SA"/>
    </w:rPr>
  </w:style>
  <w:style w:type="paragraph" w:styleId="afc">
    <w:name w:val="List Paragraph"/>
    <w:basedOn w:val="a"/>
    <w:uiPriority w:val="34"/>
    <w:qFormat/>
    <w:rsid w:val="00E01E6D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99"/>
    <w:rsid w:val="00F562E8"/>
    <w:rPr>
      <w:rFonts w:ascii="Arial" w:eastAsia="Times New Roman" w:hAnsi="Arial" w:cs="Arial"/>
      <w:b/>
      <w:bCs/>
      <w:color w:val="26282F"/>
      <w:lang w:bidi="ar-SA"/>
    </w:rPr>
  </w:style>
  <w:style w:type="table" w:customStyle="1" w:styleId="14">
    <w:name w:val="Сетка таблицы1"/>
    <w:basedOn w:val="a1"/>
    <w:next w:val="af7"/>
    <w:uiPriority w:val="39"/>
    <w:rsid w:val="00421CC1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2146B6"/>
    <w:pPr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  <w:lang w:bidi="ar-SA"/>
    </w:rPr>
  </w:style>
  <w:style w:type="paragraph" w:styleId="afd">
    <w:name w:val="Body Text"/>
    <w:basedOn w:val="a"/>
    <w:link w:val="afe"/>
    <w:uiPriority w:val="99"/>
    <w:rsid w:val="002146B6"/>
    <w:pPr>
      <w:widowControl/>
      <w:spacing w:line="360" w:lineRule="auto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e">
    <w:name w:val="Основной текст Знак"/>
    <w:basedOn w:val="a0"/>
    <w:link w:val="afd"/>
    <w:uiPriority w:val="99"/>
    <w:rsid w:val="002146B6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hdphoto" Target="media/hdphoto3.wdp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image" Target="media/image3.jpeg"/><Relationship Id="rId17" Type="http://schemas.microsoft.com/office/2007/relationships/hdphoto" Target="media/hdphoto5.wdp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microsoft.com/office/2007/relationships/hdphoto" Target="media/hdphoto6.wd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5" Type="http://schemas.openxmlformats.org/officeDocument/2006/relationships/footnotes" Target="footnotes.xml"/><Relationship Id="rId15" Type="http://schemas.microsoft.com/office/2007/relationships/hdphoto" Target="media/hdphoto4.wdp"/><Relationship Id="rId10" Type="http://schemas.openxmlformats.org/officeDocument/2006/relationships/image" Target="media/image2.jpeg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24</Pages>
  <Words>6234</Words>
  <Characters>35534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БОРОДИНО</vt:lpstr>
    </vt:vector>
  </TitlesOfParts>
  <Company>SPecialiST RePack</Company>
  <LinksUpToDate>false</LinksUpToDate>
  <CharactersWithSpaces>41685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БОРОДИНО</dc:title>
  <dc:creator>Проектное управление</dc:creator>
  <cp:lastModifiedBy>Econom1</cp:lastModifiedBy>
  <cp:revision>208</cp:revision>
  <cp:lastPrinted>2019-01-23T08:22:00Z</cp:lastPrinted>
  <dcterms:created xsi:type="dcterms:W3CDTF">2019-03-28T09:18:00Z</dcterms:created>
  <dcterms:modified xsi:type="dcterms:W3CDTF">2022-11-24T08:08:00Z</dcterms:modified>
</cp:coreProperties>
</file>