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25" w:rsidRDefault="00271D25" w:rsidP="00271D25">
      <w:pPr>
        <w:pStyle w:val="ConsPlusNormal"/>
        <w:ind w:firstLine="708"/>
        <w:jc w:val="center"/>
      </w:pPr>
      <w:r>
        <w:t>Уголовная ответственность за дачу ложных показаний</w:t>
      </w:r>
    </w:p>
    <w:p w:rsidR="00271D25" w:rsidRDefault="00271D25" w:rsidP="00271D25">
      <w:pPr>
        <w:pStyle w:val="ConsPlusNormal"/>
        <w:ind w:firstLine="708"/>
        <w:jc w:val="both"/>
        <w:rPr>
          <w:b/>
        </w:rPr>
      </w:pPr>
    </w:p>
    <w:p w:rsidR="00271D25" w:rsidRDefault="00271D25" w:rsidP="00271D25">
      <w:pPr>
        <w:pStyle w:val="ConsPlusNormal"/>
        <w:ind w:firstLine="708"/>
        <w:jc w:val="both"/>
      </w:pPr>
      <w:r>
        <w:t>Уголовная ответственность предусмотрена  за заведомо ложные показания свидетеля и  потерпевшего, достигших 16-летнего возраста (ст. 307 УК РФ)</w:t>
      </w:r>
      <w:bookmarkStart w:id="0" w:name="_GoBack"/>
      <w:bookmarkEnd w:id="0"/>
      <w:r>
        <w:t>.</w:t>
      </w:r>
    </w:p>
    <w:p w:rsidR="00271D25" w:rsidRDefault="00271D25" w:rsidP="00271D25">
      <w:pPr>
        <w:pStyle w:val="ConsPlusNormal"/>
        <w:ind w:firstLine="708"/>
        <w:jc w:val="both"/>
      </w:pPr>
      <w:r>
        <w:t>Суть ложных показаний заключается в сообщении органу дознания, следователю или суду ложных сведений о фактах и обстоятельствах, подлежащих доказыванию и имеющих существенное значение по уголовному делу.</w:t>
      </w:r>
    </w:p>
    <w:p w:rsidR="00271D25" w:rsidRDefault="00271D25" w:rsidP="00271D25">
      <w:pPr>
        <w:pStyle w:val="ConsPlusNormal"/>
        <w:ind w:firstLine="708"/>
        <w:jc w:val="both"/>
      </w:pPr>
      <w:r>
        <w:t>Показания считаются ложными, если в них полностью или частично искажены обстоятельства совершенного преступления.</w:t>
      </w:r>
    </w:p>
    <w:p w:rsidR="00271D25" w:rsidRDefault="00271D25" w:rsidP="00271D25">
      <w:pPr>
        <w:pStyle w:val="ConsPlusNormal"/>
        <w:ind w:firstLine="708"/>
        <w:jc w:val="both"/>
      </w:pPr>
      <w:r>
        <w:t>Законом установлено, что свидетель и потерпевший освобождаются от уголовной ответственности, если они добровольно в ходе дознания, следствия или судебного разбирательства до вынесения приговора суда или решения суда заявили о ложности данных ими показаний.</w:t>
      </w:r>
    </w:p>
    <w:p w:rsidR="00271D25" w:rsidRDefault="00271D25" w:rsidP="00271D25">
      <w:pPr>
        <w:pStyle w:val="ConsPlusNormal"/>
        <w:ind w:firstLine="708"/>
        <w:jc w:val="both"/>
      </w:pPr>
      <w:r>
        <w:t>Если потерпевшие или свидетели просто отказываются говорить, они могут быть привлечены к уголовной ответственности по ст. 308 УК РФ за отказ от дачи показаний.</w:t>
      </w:r>
    </w:p>
    <w:p w:rsidR="00271D25" w:rsidRPr="00CC3AB2" w:rsidRDefault="00271D25" w:rsidP="00271D25">
      <w:pPr>
        <w:pStyle w:val="ConsPlusNormal"/>
        <w:ind w:firstLine="708"/>
        <w:jc w:val="both"/>
      </w:pPr>
      <w:proofErr w:type="gramStart"/>
      <w:r w:rsidRPr="00534234">
        <w:t>Если свидетель приходится близким родственником подсудимому он может воспользоваться правом, гарантированным ст. 51 Конституции РФ, не свидетельствовать против себя и своих близких (супругов, родителей, детей, усыновителей, усыновленных, родных братьев и се</w:t>
      </w:r>
      <w:r>
        <w:t>стер, дедушки, бабушки, внуков)</w:t>
      </w:r>
      <w:r w:rsidRPr="00CC3AB2">
        <w:t>»</w:t>
      </w:r>
      <w:r>
        <w:t>.</w:t>
      </w:r>
      <w:proofErr w:type="gramEnd"/>
    </w:p>
    <w:p w:rsidR="00271D25" w:rsidRDefault="00271D25" w:rsidP="00271D25">
      <w:pPr>
        <w:pStyle w:val="ListParagraph"/>
        <w:shd w:val="clear" w:color="auto" w:fill="FFFFFF"/>
        <w:spacing w:line="240" w:lineRule="exact"/>
        <w:ind w:left="0"/>
        <w:rPr>
          <w:sz w:val="22"/>
          <w:szCs w:val="22"/>
        </w:rPr>
      </w:pPr>
    </w:p>
    <w:p w:rsidR="00271D25" w:rsidRDefault="00271D25" w:rsidP="00271D25">
      <w:pPr>
        <w:pStyle w:val="ListParagraph"/>
        <w:shd w:val="clear" w:color="auto" w:fill="FFFFFF"/>
        <w:spacing w:line="240" w:lineRule="exact"/>
        <w:ind w:left="0"/>
        <w:rPr>
          <w:sz w:val="22"/>
          <w:szCs w:val="22"/>
        </w:rPr>
      </w:pPr>
    </w:p>
    <w:p w:rsidR="00271D25" w:rsidRPr="00744571" w:rsidRDefault="00271D25" w:rsidP="00271D25">
      <w:pPr>
        <w:pStyle w:val="ListParagraph"/>
        <w:shd w:val="clear" w:color="auto" w:fill="FFFFFF"/>
        <w:spacing w:line="240" w:lineRule="exact"/>
        <w:ind w:left="0"/>
        <w:rPr>
          <w:sz w:val="28"/>
          <w:szCs w:val="28"/>
        </w:rPr>
      </w:pPr>
      <w:r w:rsidRPr="00744571">
        <w:rPr>
          <w:sz w:val="28"/>
          <w:szCs w:val="28"/>
        </w:rPr>
        <w:t xml:space="preserve">Помощник межрайонного прокурора    </w:t>
      </w:r>
      <w:r>
        <w:rPr>
          <w:sz w:val="28"/>
          <w:szCs w:val="28"/>
        </w:rPr>
        <w:t xml:space="preserve">                 </w:t>
      </w:r>
      <w:r w:rsidRPr="007445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Pr="007445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Д.С. </w:t>
      </w:r>
      <w:proofErr w:type="spellStart"/>
      <w:r>
        <w:rPr>
          <w:sz w:val="28"/>
          <w:szCs w:val="28"/>
        </w:rPr>
        <w:t>Омзаар</w:t>
      </w:r>
      <w:proofErr w:type="spellEnd"/>
    </w:p>
    <w:p w:rsidR="00000000" w:rsidRDefault="00271D25"/>
    <w:sectPr w:rsidR="00000000" w:rsidSect="0062634F">
      <w:headerReference w:type="even" r:id="rId4"/>
      <w:headerReference w:type="default" r:id="rId5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B4" w:rsidRDefault="00271D25" w:rsidP="00544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7B4" w:rsidRDefault="00271D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B4" w:rsidRDefault="00271D25" w:rsidP="00544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47B4" w:rsidRDefault="00271D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271D25"/>
    <w:rsid w:val="0027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D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kern w:val="28"/>
      <w:sz w:val="25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271D25"/>
    <w:rPr>
      <w:rFonts w:ascii="Arial" w:eastAsia="Times New Roman" w:hAnsi="Arial" w:cs="Arial"/>
      <w:kern w:val="28"/>
      <w:sz w:val="25"/>
      <w:szCs w:val="20"/>
      <w:lang w:val="en-US"/>
    </w:rPr>
  </w:style>
  <w:style w:type="character" w:styleId="a5">
    <w:name w:val="page number"/>
    <w:basedOn w:val="a0"/>
    <w:rsid w:val="00271D25"/>
  </w:style>
  <w:style w:type="paragraph" w:customStyle="1" w:styleId="ListParagraph">
    <w:name w:val="List Paragraph"/>
    <w:basedOn w:val="a"/>
    <w:rsid w:val="00271D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71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Кызылская межрайонная прокуратура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PC-KMP-001</dc:creator>
  <cp:keywords/>
  <dc:description/>
  <cp:lastModifiedBy>PC-KMP-001</cp:lastModifiedBy>
  <cp:revision>2</cp:revision>
  <dcterms:created xsi:type="dcterms:W3CDTF">2020-06-26T05:03:00Z</dcterms:created>
  <dcterms:modified xsi:type="dcterms:W3CDTF">2020-06-26T05:04:00Z</dcterms:modified>
</cp:coreProperties>
</file>